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99E" w:rsidRDefault="00AF499E" w:rsidP="004E7889">
      <w:pPr>
        <w:jc w:val="center"/>
        <w:rPr>
          <w:sz w:val="40"/>
        </w:rPr>
      </w:pPr>
      <w:bookmarkStart w:id="0" w:name="_GoBack"/>
      <w:bookmarkEnd w:id="0"/>
    </w:p>
    <w:p w:rsidR="00AF499E" w:rsidRDefault="00AF499E" w:rsidP="004E7889">
      <w:pPr>
        <w:jc w:val="center"/>
        <w:rPr>
          <w:sz w:val="40"/>
        </w:rPr>
      </w:pPr>
    </w:p>
    <w:p w:rsidR="00AF499E" w:rsidRDefault="00AF499E" w:rsidP="004E7889">
      <w:pPr>
        <w:jc w:val="center"/>
        <w:rPr>
          <w:sz w:val="40"/>
        </w:rPr>
      </w:pPr>
    </w:p>
    <w:p w:rsidR="00AF499E" w:rsidRDefault="00990E32" w:rsidP="004E7889">
      <w:pPr>
        <w:jc w:val="center"/>
        <w:rPr>
          <w:b/>
          <w:sz w:val="40"/>
        </w:rPr>
      </w:pPr>
      <w:r>
        <w:rPr>
          <w:b/>
          <w:noProof/>
          <w:sz w:val="40"/>
        </w:rPr>
        <w:drawing>
          <wp:inline distT="0" distB="0" distL="0" distR="0">
            <wp:extent cx="2217420" cy="2217420"/>
            <wp:effectExtent l="0" t="0" r="11430" b="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F499E" w:rsidRDefault="00AF499E" w:rsidP="004E7889">
      <w:pPr>
        <w:jc w:val="center"/>
        <w:rPr>
          <w:b/>
          <w:sz w:val="40"/>
        </w:rPr>
      </w:pPr>
    </w:p>
    <w:p w:rsidR="00B567B8" w:rsidRDefault="00B567B8" w:rsidP="004E7889">
      <w:pPr>
        <w:jc w:val="center"/>
        <w:rPr>
          <w:b/>
          <w:sz w:val="40"/>
        </w:rPr>
      </w:pPr>
    </w:p>
    <w:p w:rsidR="00AF499E" w:rsidRDefault="00AF499E" w:rsidP="004E7889">
      <w:pPr>
        <w:jc w:val="center"/>
        <w:rPr>
          <w:b/>
          <w:sz w:val="40"/>
        </w:rPr>
      </w:pPr>
    </w:p>
    <w:p w:rsidR="0060785C" w:rsidRPr="004E7889" w:rsidRDefault="0060785C" w:rsidP="00665BDB">
      <w:pPr>
        <w:jc w:val="center"/>
        <w:rPr>
          <w:b/>
          <w:bCs/>
          <w:color w:val="666666"/>
          <w:sz w:val="32"/>
          <w:szCs w:val="32"/>
        </w:rPr>
      </w:pPr>
    </w:p>
    <w:p w:rsidR="004E7889" w:rsidRDefault="004E7889" w:rsidP="00665BDB">
      <w:pPr>
        <w:jc w:val="center"/>
        <w:rPr>
          <w:b/>
          <w:bCs/>
          <w:color w:val="666666"/>
          <w:sz w:val="40"/>
        </w:rPr>
      </w:pPr>
    </w:p>
    <w:p w:rsidR="00AF499E" w:rsidRDefault="00C728EF" w:rsidP="00665BDB">
      <w:pPr>
        <w:jc w:val="center"/>
        <w:rPr>
          <w:b/>
          <w:bCs/>
          <w:color w:val="666666"/>
          <w:sz w:val="48"/>
          <w:szCs w:val="48"/>
        </w:rPr>
      </w:pPr>
      <w:r>
        <w:rPr>
          <w:b/>
          <w:bCs/>
          <w:color w:val="666666"/>
          <w:sz w:val="48"/>
          <w:szCs w:val="48"/>
        </w:rPr>
        <w:t>Microsoft Business Intelligence</w:t>
      </w:r>
    </w:p>
    <w:p w:rsidR="00C728EF" w:rsidRPr="0060785C" w:rsidRDefault="00C728EF" w:rsidP="00665BDB">
      <w:pPr>
        <w:jc w:val="center"/>
        <w:rPr>
          <w:b/>
          <w:bCs/>
          <w:color w:val="666666"/>
          <w:sz w:val="48"/>
          <w:szCs w:val="48"/>
        </w:rPr>
      </w:pPr>
      <w:r>
        <w:rPr>
          <w:b/>
          <w:bCs/>
          <w:color w:val="666666"/>
          <w:sz w:val="48"/>
          <w:szCs w:val="48"/>
        </w:rPr>
        <w:t>Best Practices</w:t>
      </w:r>
    </w:p>
    <w:p w:rsidR="004E7889" w:rsidRPr="00AD26B9" w:rsidRDefault="004E7889" w:rsidP="00AD26B9"/>
    <w:p w:rsidR="0060785C" w:rsidRDefault="0060785C" w:rsidP="00665BDB">
      <w:pPr>
        <w:jc w:val="center"/>
        <w:rPr>
          <w:b/>
          <w:bCs/>
          <w:color w:val="666666"/>
          <w:sz w:val="32"/>
          <w:szCs w:val="32"/>
        </w:rPr>
      </w:pPr>
    </w:p>
    <w:p w:rsidR="004E7889" w:rsidRPr="00665BDB" w:rsidRDefault="004E7889" w:rsidP="00665BDB">
      <w:pPr>
        <w:jc w:val="center"/>
        <w:rPr>
          <w:b/>
          <w:bCs/>
          <w:color w:val="666666"/>
          <w:sz w:val="32"/>
          <w:szCs w:val="32"/>
        </w:rPr>
      </w:pPr>
    </w:p>
    <w:p w:rsidR="00AF499E" w:rsidRDefault="00CB6B1B" w:rsidP="00AD26B9">
      <w:pPr>
        <w:jc w:val="center"/>
      </w:pPr>
      <w:r>
        <w:t>March</w:t>
      </w:r>
      <w:r w:rsidR="00C728EF" w:rsidRPr="00C728EF">
        <w:t xml:space="preserve"> </w:t>
      </w:r>
      <w:r w:rsidR="00C728EF">
        <w:t>–</w:t>
      </w:r>
      <w:r>
        <w:t xml:space="preserve"> 2015</w:t>
      </w:r>
    </w:p>
    <w:p w:rsidR="00C728EF" w:rsidRDefault="00C728EF" w:rsidP="00AD26B9">
      <w:pPr>
        <w:jc w:val="center"/>
      </w:pPr>
    </w:p>
    <w:p w:rsidR="00C728EF" w:rsidRDefault="00C728EF" w:rsidP="00AD26B9">
      <w:pPr>
        <w:jc w:val="center"/>
      </w:pPr>
    </w:p>
    <w:p w:rsidR="00C728EF" w:rsidRDefault="00C728EF" w:rsidP="00AD26B9">
      <w:pPr>
        <w:jc w:val="center"/>
      </w:pPr>
    </w:p>
    <w:p w:rsidR="00C728EF" w:rsidRDefault="00C728EF" w:rsidP="00AD26B9">
      <w:pPr>
        <w:jc w:val="center"/>
      </w:pPr>
    </w:p>
    <w:p w:rsidR="00C728EF" w:rsidRPr="00AD26B9" w:rsidRDefault="00C728EF" w:rsidP="00AD26B9">
      <w:pPr>
        <w:jc w:val="center"/>
      </w:pPr>
    </w:p>
    <w:p w:rsidR="0097128B" w:rsidRDefault="0097128B" w:rsidP="00665BDB">
      <w:pPr>
        <w:jc w:val="center"/>
        <w:outlineLvl w:val="0"/>
        <w:rPr>
          <w:b/>
          <w:sz w:val="40"/>
        </w:rPr>
      </w:pPr>
    </w:p>
    <w:p w:rsidR="00C728EF" w:rsidRDefault="00C728EF" w:rsidP="00C728EF">
      <w:pPr>
        <w:outlineLvl w:val="0"/>
        <w:rPr>
          <w:b/>
          <w:sz w:val="40"/>
        </w:rPr>
      </w:pPr>
    </w:p>
    <w:p w:rsidR="004E7889" w:rsidRDefault="004E7889"/>
    <w:p w:rsidR="004E7889" w:rsidRDefault="004E7889"/>
    <w:p w:rsidR="004E7889" w:rsidRDefault="004E7889"/>
    <w:p w:rsidR="004E7889" w:rsidRDefault="00990E32">
      <w:r>
        <w:rPr>
          <w:noProof/>
        </w:rPr>
        <w:drawing>
          <wp:anchor distT="0" distB="0" distL="114300" distR="114300" simplePos="0" relativeHeight="251659264" behindDoc="0" locked="0" layoutInCell="1" allowOverlap="1">
            <wp:simplePos x="0" y="0"/>
            <wp:positionH relativeFrom="column">
              <wp:posOffset>2926080</wp:posOffset>
            </wp:positionH>
            <wp:positionV relativeFrom="paragraph">
              <wp:posOffset>78740</wp:posOffset>
            </wp:positionV>
            <wp:extent cx="628015" cy="621665"/>
            <wp:effectExtent l="0" t="0" r="635" b="6985"/>
            <wp:wrapNone/>
            <wp:docPr id="111" name="Picture 111"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w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889" w:rsidRDefault="004E7889">
      <w:pPr>
        <w:sectPr w:rsidR="004E7889" w:rsidSect="001943DD">
          <w:footerReference w:type="even" r:id="rId16"/>
          <w:pgSz w:w="12240" w:h="15840" w:code="1"/>
          <w:pgMar w:top="1152" w:right="1008" w:bottom="1152" w:left="1008" w:header="720" w:footer="720" w:gutter="0"/>
          <w:cols w:space="720"/>
          <w:docGrid w:linePitch="360"/>
        </w:sectPr>
      </w:pPr>
    </w:p>
    <w:p w:rsidR="00F63A23" w:rsidRDefault="00F63A23" w:rsidP="00F63A23"/>
    <w:p w:rsidR="00F63A23" w:rsidRDefault="00F63A23" w:rsidP="00F63A23">
      <w:pPr>
        <w:rPr>
          <w:vanish/>
        </w:rPr>
      </w:pPr>
    </w:p>
    <w:p w:rsidR="00F63A23" w:rsidRDefault="00F63A23" w:rsidP="00F63A23">
      <w:pPr>
        <w:rPr>
          <w:b/>
          <w:u w:val="single"/>
        </w:rPr>
      </w:pPr>
    </w:p>
    <w:p w:rsidR="008A437B" w:rsidRDefault="008A437B" w:rsidP="00F63A23"/>
    <w:tbl>
      <w:tblPr>
        <w:tblW w:w="9936"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420"/>
        <w:gridCol w:w="4716"/>
      </w:tblGrid>
      <w:tr w:rsidR="00F63A23" w:rsidTr="006E1E65">
        <w:trPr>
          <w:gridAfter w:val="1"/>
          <w:wAfter w:w="4716" w:type="dxa"/>
        </w:trPr>
        <w:tc>
          <w:tcPr>
            <w:tcW w:w="5220" w:type="dxa"/>
            <w:gridSpan w:val="2"/>
            <w:tcBorders>
              <w:right w:val="single" w:sz="12" w:space="0" w:color="auto"/>
            </w:tcBorders>
            <w:shd w:val="pct20" w:color="auto" w:fill="auto"/>
            <w:vAlign w:val="center"/>
          </w:tcPr>
          <w:p w:rsidR="00F63A23" w:rsidRDefault="00F63A23" w:rsidP="00C46526">
            <w:pPr>
              <w:pStyle w:val="TableTitle"/>
            </w:pPr>
            <w:bookmarkStart w:id="1" w:name="_Toc475163668"/>
            <w:bookmarkStart w:id="2" w:name="_Toc526062241"/>
            <w:r>
              <w:t>AUTHORED BY</w:t>
            </w:r>
            <w:bookmarkEnd w:id="1"/>
            <w:bookmarkEnd w:id="2"/>
          </w:p>
        </w:tc>
      </w:tr>
      <w:tr w:rsidR="00F63A23" w:rsidTr="006E1E65">
        <w:tc>
          <w:tcPr>
            <w:tcW w:w="1800" w:type="dxa"/>
            <w:vAlign w:val="center"/>
          </w:tcPr>
          <w:p w:rsidR="00F63A23" w:rsidRDefault="00F63A23" w:rsidP="008837F9">
            <w:pPr>
              <w:pStyle w:val="TableColumnHeader2"/>
            </w:pPr>
            <w:r>
              <w:t>Name:</w:t>
            </w:r>
          </w:p>
        </w:tc>
        <w:tc>
          <w:tcPr>
            <w:tcW w:w="3420" w:type="dxa"/>
            <w:vAlign w:val="center"/>
          </w:tcPr>
          <w:p w:rsidR="00F63A23" w:rsidRDefault="00F63A23" w:rsidP="008837F9">
            <w:pPr>
              <w:pStyle w:val="TableColumnHeader2"/>
            </w:pPr>
            <w:r>
              <w:t>Title:</w:t>
            </w:r>
          </w:p>
        </w:tc>
        <w:tc>
          <w:tcPr>
            <w:tcW w:w="4716" w:type="dxa"/>
            <w:tcBorders>
              <w:right w:val="single" w:sz="12" w:space="0" w:color="auto"/>
            </w:tcBorders>
            <w:vAlign w:val="center"/>
          </w:tcPr>
          <w:p w:rsidR="00F63A23" w:rsidRDefault="00F63A23" w:rsidP="008837F9">
            <w:pPr>
              <w:pStyle w:val="TableColumnHeader2"/>
            </w:pPr>
            <w:r>
              <w:t>Phone/Email</w:t>
            </w:r>
          </w:p>
        </w:tc>
      </w:tr>
      <w:tr w:rsidR="00F63A23" w:rsidTr="006E1E65">
        <w:tc>
          <w:tcPr>
            <w:tcW w:w="1800" w:type="dxa"/>
            <w:vAlign w:val="center"/>
          </w:tcPr>
          <w:p w:rsidR="00F63A23" w:rsidRPr="008837F9" w:rsidRDefault="00C728EF" w:rsidP="00336148">
            <w:pPr>
              <w:pStyle w:val="TableText0"/>
              <w:rPr>
                <w:szCs w:val="18"/>
              </w:rPr>
            </w:pPr>
            <w:r>
              <w:rPr>
                <w:szCs w:val="18"/>
              </w:rPr>
              <w:t>Delora Bradish</w:t>
            </w:r>
          </w:p>
        </w:tc>
        <w:tc>
          <w:tcPr>
            <w:tcW w:w="3420" w:type="dxa"/>
            <w:vAlign w:val="center"/>
          </w:tcPr>
          <w:p w:rsidR="00F63A23" w:rsidRPr="008837F9" w:rsidRDefault="00C728EF" w:rsidP="00336148">
            <w:pPr>
              <w:pStyle w:val="TableText0"/>
              <w:tabs>
                <w:tab w:val="left" w:pos="162"/>
              </w:tabs>
              <w:rPr>
                <w:szCs w:val="18"/>
              </w:rPr>
            </w:pPr>
            <w:r>
              <w:rPr>
                <w:szCs w:val="18"/>
              </w:rPr>
              <w:t>Business Consultant V</w:t>
            </w:r>
          </w:p>
        </w:tc>
        <w:tc>
          <w:tcPr>
            <w:tcW w:w="4716" w:type="dxa"/>
            <w:tcBorders>
              <w:right w:val="single" w:sz="12" w:space="0" w:color="auto"/>
            </w:tcBorders>
            <w:vAlign w:val="center"/>
          </w:tcPr>
          <w:p w:rsidR="00F63A23" w:rsidRPr="008837F9" w:rsidRDefault="00C728EF" w:rsidP="00336148">
            <w:pPr>
              <w:pStyle w:val="TableText0"/>
              <w:rPr>
                <w:szCs w:val="18"/>
              </w:rPr>
            </w:pPr>
            <w:r>
              <w:rPr>
                <w:szCs w:val="18"/>
              </w:rPr>
              <w:t>delora.j.bradish@hp.com</w:t>
            </w:r>
          </w:p>
        </w:tc>
      </w:tr>
      <w:tr w:rsidR="00F63A23" w:rsidTr="006E1E65">
        <w:tc>
          <w:tcPr>
            <w:tcW w:w="1800" w:type="dxa"/>
            <w:vAlign w:val="center"/>
          </w:tcPr>
          <w:p w:rsidR="00F63A23" w:rsidRPr="008837F9" w:rsidRDefault="00F63A23" w:rsidP="00336148">
            <w:pPr>
              <w:pStyle w:val="TableText0"/>
              <w:rPr>
                <w:szCs w:val="18"/>
              </w:rPr>
            </w:pPr>
          </w:p>
        </w:tc>
        <w:tc>
          <w:tcPr>
            <w:tcW w:w="3420" w:type="dxa"/>
            <w:vAlign w:val="center"/>
          </w:tcPr>
          <w:p w:rsidR="00F63A23" w:rsidRPr="008837F9" w:rsidRDefault="00F63A23" w:rsidP="00336148">
            <w:pPr>
              <w:pStyle w:val="TableText0"/>
              <w:tabs>
                <w:tab w:val="left" w:pos="162"/>
              </w:tabs>
              <w:rPr>
                <w:szCs w:val="18"/>
              </w:rPr>
            </w:pPr>
          </w:p>
        </w:tc>
        <w:tc>
          <w:tcPr>
            <w:tcW w:w="4716" w:type="dxa"/>
            <w:tcBorders>
              <w:right w:val="single" w:sz="12" w:space="0" w:color="auto"/>
            </w:tcBorders>
            <w:vAlign w:val="center"/>
          </w:tcPr>
          <w:p w:rsidR="00F63A23" w:rsidRPr="008837F9" w:rsidRDefault="00F63A23" w:rsidP="00336148">
            <w:pPr>
              <w:pStyle w:val="TableText0"/>
              <w:rPr>
                <w:szCs w:val="18"/>
              </w:rPr>
            </w:pPr>
          </w:p>
        </w:tc>
      </w:tr>
    </w:tbl>
    <w:p w:rsidR="00F63A23" w:rsidRDefault="00F63A23" w:rsidP="00F63A23">
      <w:pPr>
        <w:numPr>
          <w:ilvl w:val="12"/>
          <w:numId w:val="0"/>
        </w:numPr>
      </w:pPr>
    </w:p>
    <w:p w:rsidR="00F63A23" w:rsidRDefault="00F63A23" w:rsidP="00F63A23">
      <w:pPr>
        <w:numPr>
          <w:ilvl w:val="12"/>
          <w:numId w:val="0"/>
        </w:numPr>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990"/>
        <w:gridCol w:w="2610"/>
        <w:gridCol w:w="990"/>
        <w:gridCol w:w="4716"/>
      </w:tblGrid>
      <w:tr w:rsidR="00F63A23" w:rsidTr="006E1E65">
        <w:trPr>
          <w:gridAfter w:val="1"/>
          <w:wAfter w:w="4716" w:type="dxa"/>
        </w:trPr>
        <w:tc>
          <w:tcPr>
            <w:tcW w:w="5220" w:type="dxa"/>
            <w:gridSpan w:val="4"/>
            <w:tcBorders>
              <w:right w:val="single" w:sz="12" w:space="0" w:color="auto"/>
            </w:tcBorders>
            <w:shd w:val="pct20" w:color="auto" w:fill="auto"/>
            <w:vAlign w:val="center"/>
          </w:tcPr>
          <w:p w:rsidR="00F63A23" w:rsidRDefault="00F63A23" w:rsidP="00C46526">
            <w:pPr>
              <w:pStyle w:val="TableTitle"/>
            </w:pPr>
            <w:bookmarkStart w:id="3" w:name="_Toc475163669"/>
            <w:bookmarkStart w:id="4" w:name="_Toc526062242"/>
            <w:r>
              <w:t>VERSION CONTROL</w:t>
            </w:r>
            <w:bookmarkEnd w:id="3"/>
            <w:bookmarkEnd w:id="4"/>
          </w:p>
        </w:tc>
      </w:tr>
      <w:tr w:rsidR="00F63A23" w:rsidTr="006E1E65">
        <w:tc>
          <w:tcPr>
            <w:tcW w:w="630" w:type="dxa"/>
            <w:vAlign w:val="center"/>
          </w:tcPr>
          <w:p w:rsidR="00F63A23" w:rsidRDefault="00F63A23" w:rsidP="008837F9">
            <w:pPr>
              <w:pStyle w:val="TableColumnHeader2"/>
            </w:pPr>
            <w:r>
              <w:t>Ver.</w:t>
            </w:r>
          </w:p>
        </w:tc>
        <w:tc>
          <w:tcPr>
            <w:tcW w:w="990" w:type="dxa"/>
            <w:vAlign w:val="center"/>
          </w:tcPr>
          <w:p w:rsidR="00F63A23" w:rsidRDefault="00F63A23" w:rsidP="008837F9">
            <w:pPr>
              <w:pStyle w:val="TableColumnHeader2"/>
            </w:pPr>
            <w:r>
              <w:t>Date</w:t>
            </w:r>
          </w:p>
        </w:tc>
        <w:tc>
          <w:tcPr>
            <w:tcW w:w="2610" w:type="dxa"/>
            <w:vAlign w:val="center"/>
          </w:tcPr>
          <w:p w:rsidR="00F63A23" w:rsidRDefault="00F63A23" w:rsidP="008837F9">
            <w:pPr>
              <w:pStyle w:val="TableColumnHeader2"/>
            </w:pPr>
            <w:r>
              <w:t>Change By</w:t>
            </w:r>
          </w:p>
        </w:tc>
        <w:tc>
          <w:tcPr>
            <w:tcW w:w="5706" w:type="dxa"/>
            <w:gridSpan w:val="2"/>
            <w:tcBorders>
              <w:right w:val="single" w:sz="12" w:space="0" w:color="auto"/>
            </w:tcBorders>
            <w:vAlign w:val="center"/>
          </w:tcPr>
          <w:p w:rsidR="00F63A23" w:rsidRPr="008837F9" w:rsidRDefault="00F63A23" w:rsidP="008837F9">
            <w:pPr>
              <w:pStyle w:val="TableColumnHeader2"/>
            </w:pPr>
            <w:r w:rsidRPr="008837F9">
              <w:t>Description of Change</w:t>
            </w:r>
          </w:p>
        </w:tc>
      </w:tr>
      <w:tr w:rsidR="00F63A23" w:rsidTr="006E1E65">
        <w:tc>
          <w:tcPr>
            <w:tcW w:w="630" w:type="dxa"/>
            <w:vAlign w:val="center"/>
          </w:tcPr>
          <w:p w:rsidR="00F63A23" w:rsidRPr="00C728EF" w:rsidRDefault="00F63A23" w:rsidP="00AC20A0">
            <w:pPr>
              <w:pStyle w:val="TableText0"/>
            </w:pPr>
            <w:r w:rsidRPr="00C728EF">
              <w:t>1</w:t>
            </w:r>
            <w:r w:rsidR="000F1E77" w:rsidRPr="00C728EF">
              <w:t>.0</w:t>
            </w:r>
          </w:p>
        </w:tc>
        <w:tc>
          <w:tcPr>
            <w:tcW w:w="990" w:type="dxa"/>
            <w:vAlign w:val="center"/>
          </w:tcPr>
          <w:p w:rsidR="00F63A23" w:rsidRPr="00C728EF" w:rsidRDefault="00CB6B1B" w:rsidP="00AC20A0">
            <w:pPr>
              <w:pStyle w:val="TableText0"/>
            </w:pPr>
            <w:r>
              <w:t>3/1/2015</w:t>
            </w:r>
          </w:p>
        </w:tc>
        <w:tc>
          <w:tcPr>
            <w:tcW w:w="2610" w:type="dxa"/>
            <w:vAlign w:val="center"/>
          </w:tcPr>
          <w:p w:rsidR="00F63A23" w:rsidRPr="00C728EF" w:rsidRDefault="00F63A23" w:rsidP="00AC20A0">
            <w:pPr>
              <w:pStyle w:val="TableText0"/>
            </w:pPr>
          </w:p>
        </w:tc>
        <w:tc>
          <w:tcPr>
            <w:tcW w:w="5706" w:type="dxa"/>
            <w:gridSpan w:val="2"/>
            <w:tcBorders>
              <w:right w:val="single" w:sz="12" w:space="0" w:color="auto"/>
            </w:tcBorders>
            <w:vAlign w:val="center"/>
          </w:tcPr>
          <w:p w:rsidR="00F63A23" w:rsidRPr="00C728EF" w:rsidRDefault="00C728EF" w:rsidP="00AC20A0">
            <w:pPr>
              <w:pStyle w:val="TableText0"/>
            </w:pPr>
            <w:r w:rsidRPr="00C728EF">
              <w:t>Initial MS BI Best Practice Documentation</w:t>
            </w:r>
          </w:p>
        </w:tc>
      </w:tr>
      <w:tr w:rsidR="00F63A23" w:rsidTr="006E1E65">
        <w:tc>
          <w:tcPr>
            <w:tcW w:w="630" w:type="dxa"/>
            <w:vAlign w:val="center"/>
          </w:tcPr>
          <w:p w:rsidR="00F63A23" w:rsidRPr="00AC20A0" w:rsidRDefault="00F63A23" w:rsidP="00AC20A0">
            <w:pPr>
              <w:pStyle w:val="TableText0"/>
            </w:pPr>
          </w:p>
        </w:tc>
        <w:tc>
          <w:tcPr>
            <w:tcW w:w="990" w:type="dxa"/>
            <w:vAlign w:val="center"/>
          </w:tcPr>
          <w:p w:rsidR="00F63A23" w:rsidRPr="00AC20A0" w:rsidRDefault="00F63A23" w:rsidP="00AC20A0">
            <w:pPr>
              <w:pStyle w:val="TableText0"/>
            </w:pPr>
          </w:p>
        </w:tc>
        <w:tc>
          <w:tcPr>
            <w:tcW w:w="2610" w:type="dxa"/>
            <w:vAlign w:val="center"/>
          </w:tcPr>
          <w:p w:rsidR="00F63A23" w:rsidRPr="00AC20A0" w:rsidRDefault="00F63A23" w:rsidP="00AC20A0">
            <w:pPr>
              <w:pStyle w:val="TableText0"/>
            </w:pPr>
          </w:p>
        </w:tc>
        <w:tc>
          <w:tcPr>
            <w:tcW w:w="5706" w:type="dxa"/>
            <w:gridSpan w:val="2"/>
            <w:tcBorders>
              <w:right w:val="single" w:sz="12" w:space="0" w:color="auto"/>
            </w:tcBorders>
            <w:vAlign w:val="center"/>
          </w:tcPr>
          <w:p w:rsidR="00F63A23" w:rsidRPr="00AC20A0" w:rsidRDefault="00F63A23" w:rsidP="00AC20A0">
            <w:pPr>
              <w:pStyle w:val="TableText0"/>
            </w:pPr>
          </w:p>
        </w:tc>
      </w:tr>
      <w:tr w:rsidR="00F63A23" w:rsidTr="006E1E65">
        <w:tc>
          <w:tcPr>
            <w:tcW w:w="630" w:type="dxa"/>
            <w:vAlign w:val="center"/>
          </w:tcPr>
          <w:p w:rsidR="00F63A23" w:rsidRPr="00AC20A0" w:rsidRDefault="00F63A23" w:rsidP="00AC20A0">
            <w:pPr>
              <w:pStyle w:val="TableText0"/>
            </w:pPr>
          </w:p>
        </w:tc>
        <w:tc>
          <w:tcPr>
            <w:tcW w:w="990" w:type="dxa"/>
            <w:vAlign w:val="center"/>
          </w:tcPr>
          <w:p w:rsidR="00F63A23" w:rsidRPr="00AC20A0" w:rsidRDefault="00F63A23" w:rsidP="00AC20A0">
            <w:pPr>
              <w:pStyle w:val="TableText0"/>
            </w:pPr>
          </w:p>
        </w:tc>
        <w:tc>
          <w:tcPr>
            <w:tcW w:w="2610" w:type="dxa"/>
            <w:vAlign w:val="center"/>
          </w:tcPr>
          <w:p w:rsidR="00F63A23" w:rsidRPr="00AC20A0" w:rsidRDefault="00F63A23" w:rsidP="00AC20A0">
            <w:pPr>
              <w:pStyle w:val="TableText0"/>
            </w:pPr>
          </w:p>
        </w:tc>
        <w:tc>
          <w:tcPr>
            <w:tcW w:w="5706" w:type="dxa"/>
            <w:gridSpan w:val="2"/>
            <w:tcBorders>
              <w:right w:val="single" w:sz="12" w:space="0" w:color="auto"/>
            </w:tcBorders>
            <w:vAlign w:val="center"/>
          </w:tcPr>
          <w:p w:rsidR="00F63A23" w:rsidRPr="00AC20A0" w:rsidRDefault="00F63A23" w:rsidP="00AC20A0">
            <w:pPr>
              <w:pStyle w:val="TableText0"/>
            </w:pPr>
          </w:p>
        </w:tc>
      </w:tr>
    </w:tbl>
    <w:p w:rsidR="00F63A23" w:rsidRDefault="00F63A23" w:rsidP="00F63A23">
      <w:pPr>
        <w:numPr>
          <w:ilvl w:val="12"/>
          <w:numId w:val="0"/>
        </w:numPr>
      </w:pPr>
    </w:p>
    <w:p w:rsidR="008418B3" w:rsidRDefault="008418B3" w:rsidP="008418B3">
      <w:pPr>
        <w:numPr>
          <w:ilvl w:val="12"/>
          <w:numId w:val="0"/>
        </w:numPr>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420"/>
        <w:gridCol w:w="810"/>
        <w:gridCol w:w="2070"/>
        <w:gridCol w:w="1836"/>
      </w:tblGrid>
      <w:tr w:rsidR="008418B3" w:rsidTr="006E1E65">
        <w:trPr>
          <w:gridAfter w:val="3"/>
          <w:wAfter w:w="4716" w:type="dxa"/>
        </w:trPr>
        <w:tc>
          <w:tcPr>
            <w:tcW w:w="5220" w:type="dxa"/>
            <w:gridSpan w:val="2"/>
            <w:tcBorders>
              <w:right w:val="single" w:sz="12" w:space="0" w:color="auto"/>
            </w:tcBorders>
            <w:shd w:val="pct20" w:color="auto" w:fill="auto"/>
            <w:vAlign w:val="center"/>
          </w:tcPr>
          <w:p w:rsidR="008418B3" w:rsidRDefault="008418B3" w:rsidP="00C46526">
            <w:pPr>
              <w:pStyle w:val="TableTitle"/>
            </w:pPr>
            <w:r>
              <w:t>APPROVED BY</w:t>
            </w:r>
          </w:p>
        </w:tc>
      </w:tr>
      <w:tr w:rsidR="008418B3" w:rsidTr="006E1E65">
        <w:tc>
          <w:tcPr>
            <w:tcW w:w="1800" w:type="dxa"/>
            <w:vAlign w:val="center"/>
          </w:tcPr>
          <w:p w:rsidR="008418B3" w:rsidRDefault="008418B3" w:rsidP="008837F9">
            <w:pPr>
              <w:pStyle w:val="TableColumnHeader2"/>
            </w:pPr>
            <w:r>
              <w:t>Name:</w:t>
            </w:r>
          </w:p>
        </w:tc>
        <w:tc>
          <w:tcPr>
            <w:tcW w:w="4230" w:type="dxa"/>
            <w:gridSpan w:val="2"/>
            <w:vAlign w:val="center"/>
          </w:tcPr>
          <w:p w:rsidR="008418B3" w:rsidRDefault="008418B3" w:rsidP="008837F9">
            <w:pPr>
              <w:pStyle w:val="TableColumnHeader2"/>
            </w:pPr>
            <w:r>
              <w:t>Title:</w:t>
            </w:r>
          </w:p>
        </w:tc>
        <w:tc>
          <w:tcPr>
            <w:tcW w:w="2070" w:type="dxa"/>
            <w:vAlign w:val="center"/>
          </w:tcPr>
          <w:p w:rsidR="008418B3" w:rsidRDefault="008418B3" w:rsidP="008837F9">
            <w:pPr>
              <w:pStyle w:val="TableColumnHeader2"/>
            </w:pPr>
            <w:r>
              <w:t>Method of Approval</w:t>
            </w:r>
          </w:p>
        </w:tc>
        <w:tc>
          <w:tcPr>
            <w:tcW w:w="1836" w:type="dxa"/>
            <w:tcBorders>
              <w:right w:val="single" w:sz="12" w:space="0" w:color="auto"/>
            </w:tcBorders>
            <w:vAlign w:val="center"/>
          </w:tcPr>
          <w:p w:rsidR="008418B3" w:rsidRDefault="008418B3" w:rsidP="008837F9">
            <w:pPr>
              <w:pStyle w:val="TableColumnHeader2"/>
            </w:pPr>
            <w:r>
              <w:t>Date of Approval</w:t>
            </w:r>
          </w:p>
        </w:tc>
      </w:tr>
      <w:tr w:rsidR="008418B3" w:rsidTr="006E1E65">
        <w:tc>
          <w:tcPr>
            <w:tcW w:w="1800" w:type="dxa"/>
            <w:vAlign w:val="center"/>
          </w:tcPr>
          <w:p w:rsidR="008418B3" w:rsidRPr="008837F9" w:rsidRDefault="008418B3" w:rsidP="00336148">
            <w:pPr>
              <w:pStyle w:val="TableText0"/>
              <w:rPr>
                <w:szCs w:val="18"/>
              </w:rPr>
            </w:pPr>
          </w:p>
        </w:tc>
        <w:tc>
          <w:tcPr>
            <w:tcW w:w="4230" w:type="dxa"/>
            <w:gridSpan w:val="2"/>
            <w:vAlign w:val="center"/>
          </w:tcPr>
          <w:p w:rsidR="008418B3" w:rsidRPr="008837F9" w:rsidRDefault="008418B3" w:rsidP="00336148">
            <w:pPr>
              <w:pStyle w:val="TableText0"/>
              <w:tabs>
                <w:tab w:val="left" w:pos="162"/>
              </w:tabs>
              <w:rPr>
                <w:szCs w:val="18"/>
              </w:rPr>
            </w:pPr>
          </w:p>
        </w:tc>
        <w:tc>
          <w:tcPr>
            <w:tcW w:w="2070" w:type="dxa"/>
            <w:vAlign w:val="center"/>
          </w:tcPr>
          <w:p w:rsidR="008418B3" w:rsidRPr="008837F9" w:rsidRDefault="008418B3" w:rsidP="00336148">
            <w:pPr>
              <w:pStyle w:val="TableText0"/>
              <w:rPr>
                <w:szCs w:val="18"/>
              </w:rPr>
            </w:pPr>
          </w:p>
        </w:tc>
        <w:tc>
          <w:tcPr>
            <w:tcW w:w="1836" w:type="dxa"/>
            <w:tcBorders>
              <w:right w:val="single" w:sz="12" w:space="0" w:color="auto"/>
            </w:tcBorders>
            <w:vAlign w:val="center"/>
          </w:tcPr>
          <w:p w:rsidR="008418B3" w:rsidRPr="008837F9" w:rsidRDefault="008418B3" w:rsidP="00336148">
            <w:pPr>
              <w:pStyle w:val="TableText0"/>
              <w:rPr>
                <w:szCs w:val="18"/>
              </w:rPr>
            </w:pPr>
          </w:p>
        </w:tc>
      </w:tr>
      <w:tr w:rsidR="008418B3" w:rsidTr="006E1E65">
        <w:tc>
          <w:tcPr>
            <w:tcW w:w="1800" w:type="dxa"/>
            <w:vAlign w:val="center"/>
          </w:tcPr>
          <w:p w:rsidR="008418B3" w:rsidRPr="008837F9" w:rsidRDefault="008418B3" w:rsidP="00336148">
            <w:pPr>
              <w:pStyle w:val="TableText0"/>
              <w:rPr>
                <w:szCs w:val="18"/>
              </w:rPr>
            </w:pPr>
          </w:p>
        </w:tc>
        <w:tc>
          <w:tcPr>
            <w:tcW w:w="4230" w:type="dxa"/>
            <w:gridSpan w:val="2"/>
            <w:vAlign w:val="center"/>
          </w:tcPr>
          <w:p w:rsidR="008418B3" w:rsidRPr="008837F9" w:rsidRDefault="008418B3" w:rsidP="00336148">
            <w:pPr>
              <w:pStyle w:val="TableText0"/>
              <w:tabs>
                <w:tab w:val="left" w:pos="162"/>
              </w:tabs>
              <w:rPr>
                <w:szCs w:val="18"/>
              </w:rPr>
            </w:pPr>
          </w:p>
        </w:tc>
        <w:tc>
          <w:tcPr>
            <w:tcW w:w="2070" w:type="dxa"/>
            <w:vAlign w:val="center"/>
          </w:tcPr>
          <w:p w:rsidR="008418B3" w:rsidRPr="008837F9" w:rsidRDefault="008418B3" w:rsidP="00336148">
            <w:pPr>
              <w:pStyle w:val="TableText0"/>
              <w:rPr>
                <w:szCs w:val="18"/>
              </w:rPr>
            </w:pPr>
          </w:p>
        </w:tc>
        <w:tc>
          <w:tcPr>
            <w:tcW w:w="1836" w:type="dxa"/>
            <w:tcBorders>
              <w:right w:val="single" w:sz="12" w:space="0" w:color="auto"/>
            </w:tcBorders>
            <w:vAlign w:val="center"/>
          </w:tcPr>
          <w:p w:rsidR="008418B3" w:rsidRPr="008837F9" w:rsidRDefault="008418B3" w:rsidP="00336148">
            <w:pPr>
              <w:pStyle w:val="TableText0"/>
              <w:rPr>
                <w:szCs w:val="18"/>
              </w:rPr>
            </w:pPr>
          </w:p>
        </w:tc>
      </w:tr>
      <w:tr w:rsidR="008418B3" w:rsidTr="006E1E65">
        <w:tc>
          <w:tcPr>
            <w:tcW w:w="1800" w:type="dxa"/>
            <w:vAlign w:val="center"/>
          </w:tcPr>
          <w:p w:rsidR="008418B3" w:rsidRPr="008837F9" w:rsidRDefault="008418B3" w:rsidP="00336148">
            <w:pPr>
              <w:pStyle w:val="TableText0"/>
              <w:rPr>
                <w:szCs w:val="18"/>
              </w:rPr>
            </w:pPr>
          </w:p>
        </w:tc>
        <w:tc>
          <w:tcPr>
            <w:tcW w:w="4230" w:type="dxa"/>
            <w:gridSpan w:val="2"/>
            <w:vAlign w:val="center"/>
          </w:tcPr>
          <w:p w:rsidR="008418B3" w:rsidRPr="008837F9" w:rsidRDefault="008418B3" w:rsidP="00336148">
            <w:pPr>
              <w:pStyle w:val="TableText0"/>
              <w:tabs>
                <w:tab w:val="left" w:pos="162"/>
              </w:tabs>
              <w:rPr>
                <w:szCs w:val="18"/>
              </w:rPr>
            </w:pPr>
          </w:p>
        </w:tc>
        <w:tc>
          <w:tcPr>
            <w:tcW w:w="2070" w:type="dxa"/>
            <w:vAlign w:val="center"/>
          </w:tcPr>
          <w:p w:rsidR="008418B3" w:rsidRPr="008837F9" w:rsidRDefault="008418B3" w:rsidP="00336148">
            <w:pPr>
              <w:pStyle w:val="TableText0"/>
              <w:rPr>
                <w:szCs w:val="18"/>
              </w:rPr>
            </w:pPr>
          </w:p>
        </w:tc>
        <w:tc>
          <w:tcPr>
            <w:tcW w:w="1836" w:type="dxa"/>
            <w:tcBorders>
              <w:right w:val="single" w:sz="12" w:space="0" w:color="auto"/>
            </w:tcBorders>
            <w:vAlign w:val="center"/>
          </w:tcPr>
          <w:p w:rsidR="008418B3" w:rsidRPr="008837F9" w:rsidRDefault="008418B3" w:rsidP="00336148">
            <w:pPr>
              <w:pStyle w:val="TableText0"/>
              <w:rPr>
                <w:szCs w:val="18"/>
              </w:rPr>
            </w:pPr>
          </w:p>
        </w:tc>
      </w:tr>
    </w:tbl>
    <w:p w:rsidR="00F63A23" w:rsidRDefault="00F63A23" w:rsidP="00F63A23">
      <w:pPr>
        <w:numPr>
          <w:ilvl w:val="12"/>
          <w:numId w:val="0"/>
        </w:numPr>
      </w:pPr>
    </w:p>
    <w:p w:rsidR="008418B3" w:rsidRDefault="008418B3" w:rsidP="00F63A23">
      <w:pPr>
        <w:numPr>
          <w:ilvl w:val="12"/>
          <w:numId w:val="0"/>
        </w:numPr>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2880"/>
        <w:gridCol w:w="1440"/>
        <w:gridCol w:w="3276"/>
      </w:tblGrid>
      <w:tr w:rsidR="008418B3" w:rsidTr="006E1E65">
        <w:trPr>
          <w:gridAfter w:val="2"/>
          <w:wAfter w:w="4716" w:type="dxa"/>
        </w:trPr>
        <w:tc>
          <w:tcPr>
            <w:tcW w:w="5220" w:type="dxa"/>
            <w:gridSpan w:val="2"/>
            <w:tcBorders>
              <w:right w:val="single" w:sz="12" w:space="0" w:color="auto"/>
            </w:tcBorders>
            <w:shd w:val="pct20" w:color="auto" w:fill="auto"/>
            <w:vAlign w:val="center"/>
          </w:tcPr>
          <w:p w:rsidR="008418B3" w:rsidRDefault="008418B3" w:rsidP="00C46526">
            <w:pPr>
              <w:pStyle w:val="TableTitle"/>
            </w:pPr>
            <w:r>
              <w:t>RELATED DOCUMENTS</w:t>
            </w:r>
          </w:p>
        </w:tc>
      </w:tr>
      <w:tr w:rsidR="008418B3" w:rsidTr="006E1E65">
        <w:tc>
          <w:tcPr>
            <w:tcW w:w="2340" w:type="dxa"/>
            <w:vAlign w:val="center"/>
          </w:tcPr>
          <w:p w:rsidR="008418B3" w:rsidRDefault="008418B3" w:rsidP="008837F9">
            <w:pPr>
              <w:pStyle w:val="TableColumnHeader2"/>
            </w:pPr>
            <w:r>
              <w:t>Name:</w:t>
            </w:r>
          </w:p>
        </w:tc>
        <w:tc>
          <w:tcPr>
            <w:tcW w:w="4320" w:type="dxa"/>
            <w:gridSpan w:val="2"/>
            <w:vAlign w:val="center"/>
          </w:tcPr>
          <w:p w:rsidR="008418B3" w:rsidRDefault="008418B3" w:rsidP="008837F9">
            <w:pPr>
              <w:pStyle w:val="TableColumnHeader2"/>
            </w:pPr>
            <w:r>
              <w:t>Location:</w:t>
            </w:r>
          </w:p>
        </w:tc>
        <w:tc>
          <w:tcPr>
            <w:tcW w:w="3276" w:type="dxa"/>
            <w:vAlign w:val="center"/>
          </w:tcPr>
          <w:p w:rsidR="008418B3" w:rsidRDefault="008418B3" w:rsidP="008837F9">
            <w:pPr>
              <w:pStyle w:val="TableColumnHeader2"/>
            </w:pPr>
            <w:r>
              <w:t>Description</w:t>
            </w:r>
          </w:p>
        </w:tc>
      </w:tr>
      <w:tr w:rsidR="008418B3" w:rsidTr="006E1E65">
        <w:tc>
          <w:tcPr>
            <w:tcW w:w="2340" w:type="dxa"/>
            <w:vAlign w:val="center"/>
          </w:tcPr>
          <w:p w:rsidR="008418B3" w:rsidRPr="00AC20A0" w:rsidRDefault="008418B3" w:rsidP="00AC20A0">
            <w:pPr>
              <w:pStyle w:val="TableText0"/>
            </w:pPr>
          </w:p>
        </w:tc>
        <w:tc>
          <w:tcPr>
            <w:tcW w:w="4320" w:type="dxa"/>
            <w:gridSpan w:val="2"/>
            <w:vAlign w:val="center"/>
          </w:tcPr>
          <w:p w:rsidR="008418B3" w:rsidRPr="00AC20A0" w:rsidRDefault="008418B3" w:rsidP="00AC20A0">
            <w:pPr>
              <w:pStyle w:val="TableText0"/>
            </w:pPr>
          </w:p>
        </w:tc>
        <w:tc>
          <w:tcPr>
            <w:tcW w:w="3276" w:type="dxa"/>
            <w:vAlign w:val="center"/>
          </w:tcPr>
          <w:p w:rsidR="008418B3" w:rsidRPr="00AC20A0" w:rsidRDefault="008418B3" w:rsidP="00AC20A0">
            <w:pPr>
              <w:pStyle w:val="TableText0"/>
            </w:pPr>
          </w:p>
        </w:tc>
      </w:tr>
      <w:tr w:rsidR="008418B3" w:rsidTr="006E1E65">
        <w:tc>
          <w:tcPr>
            <w:tcW w:w="2340" w:type="dxa"/>
            <w:vAlign w:val="center"/>
          </w:tcPr>
          <w:p w:rsidR="008418B3" w:rsidRPr="00AC20A0" w:rsidRDefault="008418B3" w:rsidP="00AC20A0">
            <w:pPr>
              <w:pStyle w:val="TableText0"/>
            </w:pPr>
          </w:p>
        </w:tc>
        <w:tc>
          <w:tcPr>
            <w:tcW w:w="4320" w:type="dxa"/>
            <w:gridSpan w:val="2"/>
            <w:vAlign w:val="center"/>
          </w:tcPr>
          <w:p w:rsidR="008418B3" w:rsidRPr="00AC20A0" w:rsidRDefault="008418B3" w:rsidP="00AC20A0">
            <w:pPr>
              <w:pStyle w:val="TableText0"/>
            </w:pPr>
          </w:p>
        </w:tc>
        <w:tc>
          <w:tcPr>
            <w:tcW w:w="3276" w:type="dxa"/>
            <w:vAlign w:val="center"/>
          </w:tcPr>
          <w:p w:rsidR="008418B3" w:rsidRPr="00AC20A0" w:rsidRDefault="008418B3" w:rsidP="00AC20A0">
            <w:pPr>
              <w:pStyle w:val="TableText0"/>
            </w:pPr>
          </w:p>
        </w:tc>
      </w:tr>
      <w:tr w:rsidR="008418B3" w:rsidTr="006E1E65">
        <w:tc>
          <w:tcPr>
            <w:tcW w:w="2340" w:type="dxa"/>
            <w:vAlign w:val="center"/>
          </w:tcPr>
          <w:p w:rsidR="008418B3" w:rsidRPr="00AC20A0" w:rsidRDefault="008418B3" w:rsidP="00AC20A0">
            <w:pPr>
              <w:pStyle w:val="TableText0"/>
            </w:pPr>
          </w:p>
        </w:tc>
        <w:tc>
          <w:tcPr>
            <w:tcW w:w="4320" w:type="dxa"/>
            <w:gridSpan w:val="2"/>
            <w:vAlign w:val="center"/>
          </w:tcPr>
          <w:p w:rsidR="008418B3" w:rsidRPr="00AC20A0" w:rsidRDefault="008418B3" w:rsidP="00AC20A0">
            <w:pPr>
              <w:pStyle w:val="TableText0"/>
            </w:pPr>
          </w:p>
        </w:tc>
        <w:tc>
          <w:tcPr>
            <w:tcW w:w="3276" w:type="dxa"/>
            <w:vAlign w:val="center"/>
          </w:tcPr>
          <w:p w:rsidR="008418B3" w:rsidRPr="00AC20A0" w:rsidRDefault="008418B3" w:rsidP="00AC20A0">
            <w:pPr>
              <w:pStyle w:val="TableText0"/>
            </w:pPr>
          </w:p>
        </w:tc>
      </w:tr>
    </w:tbl>
    <w:p w:rsidR="00F63A23" w:rsidRPr="00615477" w:rsidRDefault="00F63A23" w:rsidP="00615477"/>
    <w:p w:rsidR="00F304C9" w:rsidRDefault="00F304C9" w:rsidP="00615477"/>
    <w:p w:rsidR="007F2172" w:rsidRDefault="007F2172" w:rsidP="007F2172">
      <w:pPr>
        <w:numPr>
          <w:ilvl w:val="12"/>
          <w:numId w:val="0"/>
        </w:numPr>
      </w:pPr>
    </w:p>
    <w:tbl>
      <w:tblPr>
        <w:tblW w:w="991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0"/>
        <w:gridCol w:w="3500"/>
        <w:gridCol w:w="4690"/>
      </w:tblGrid>
      <w:tr w:rsidR="007F2172" w:rsidTr="007F2172">
        <w:trPr>
          <w:gridAfter w:val="1"/>
          <w:wAfter w:w="4690" w:type="dxa"/>
        </w:trPr>
        <w:tc>
          <w:tcPr>
            <w:tcW w:w="5220" w:type="dxa"/>
            <w:gridSpan w:val="2"/>
            <w:tcBorders>
              <w:right w:val="single" w:sz="12" w:space="0" w:color="auto"/>
            </w:tcBorders>
            <w:shd w:val="pct20" w:color="auto" w:fill="auto"/>
            <w:vAlign w:val="center"/>
          </w:tcPr>
          <w:p w:rsidR="007F2172" w:rsidRDefault="007F2172" w:rsidP="001F330D">
            <w:pPr>
              <w:pStyle w:val="TableTitle"/>
            </w:pPr>
            <w:r>
              <w:t>Contributors</w:t>
            </w:r>
          </w:p>
        </w:tc>
      </w:tr>
      <w:tr w:rsidR="007F2172" w:rsidTr="007F2172">
        <w:tc>
          <w:tcPr>
            <w:tcW w:w="1720" w:type="dxa"/>
            <w:vAlign w:val="center"/>
          </w:tcPr>
          <w:p w:rsidR="007F2172" w:rsidRDefault="007F2172" w:rsidP="001F330D">
            <w:pPr>
              <w:pStyle w:val="TableColumnHeader2"/>
            </w:pPr>
            <w:r>
              <w:t>Name:</w:t>
            </w:r>
          </w:p>
        </w:tc>
        <w:tc>
          <w:tcPr>
            <w:tcW w:w="8190" w:type="dxa"/>
            <w:gridSpan w:val="2"/>
            <w:vAlign w:val="center"/>
          </w:tcPr>
          <w:p w:rsidR="007F2172" w:rsidRDefault="007F2172" w:rsidP="001F330D">
            <w:pPr>
              <w:pStyle w:val="TableColumnHeader2"/>
            </w:pPr>
            <w:r>
              <w:t>Subject Area:</w:t>
            </w:r>
          </w:p>
        </w:tc>
      </w:tr>
      <w:tr w:rsidR="007F2172" w:rsidTr="007F2172">
        <w:tc>
          <w:tcPr>
            <w:tcW w:w="1720" w:type="dxa"/>
            <w:vAlign w:val="center"/>
          </w:tcPr>
          <w:p w:rsidR="007F2172" w:rsidRPr="00AC20A0" w:rsidRDefault="007F2172" w:rsidP="001F330D">
            <w:pPr>
              <w:pStyle w:val="TableText0"/>
            </w:pPr>
            <w:r>
              <w:t>Kevin Hoskins</w:t>
            </w:r>
          </w:p>
        </w:tc>
        <w:tc>
          <w:tcPr>
            <w:tcW w:w="8190" w:type="dxa"/>
            <w:gridSpan w:val="2"/>
            <w:vAlign w:val="center"/>
          </w:tcPr>
          <w:p w:rsidR="007F2172" w:rsidRPr="00AC20A0" w:rsidRDefault="007F2172" w:rsidP="007F2172">
            <w:pPr>
              <w:pStyle w:val="TableText0"/>
            </w:pPr>
            <w:r>
              <w:t>Reporting &amp; Analytics / 6.1 Best Practices for Most Reports</w:t>
            </w:r>
          </w:p>
        </w:tc>
      </w:tr>
      <w:tr w:rsidR="007F2172" w:rsidTr="007F2172">
        <w:tc>
          <w:tcPr>
            <w:tcW w:w="1720" w:type="dxa"/>
            <w:vAlign w:val="center"/>
          </w:tcPr>
          <w:p w:rsidR="007F2172" w:rsidRPr="00AC20A0" w:rsidRDefault="007F2172" w:rsidP="001F330D">
            <w:pPr>
              <w:pStyle w:val="TableText0"/>
            </w:pPr>
          </w:p>
        </w:tc>
        <w:tc>
          <w:tcPr>
            <w:tcW w:w="8190" w:type="dxa"/>
            <w:gridSpan w:val="2"/>
            <w:vAlign w:val="center"/>
          </w:tcPr>
          <w:p w:rsidR="007F2172" w:rsidRPr="00AC20A0" w:rsidRDefault="007F2172" w:rsidP="001F330D">
            <w:pPr>
              <w:pStyle w:val="TableText0"/>
            </w:pPr>
          </w:p>
        </w:tc>
      </w:tr>
      <w:tr w:rsidR="007F2172" w:rsidTr="007F2172">
        <w:tc>
          <w:tcPr>
            <w:tcW w:w="1720" w:type="dxa"/>
            <w:vAlign w:val="center"/>
          </w:tcPr>
          <w:p w:rsidR="007F2172" w:rsidRPr="00AC20A0" w:rsidRDefault="007F2172" w:rsidP="001F330D">
            <w:pPr>
              <w:pStyle w:val="TableText0"/>
            </w:pPr>
          </w:p>
        </w:tc>
        <w:tc>
          <w:tcPr>
            <w:tcW w:w="8190" w:type="dxa"/>
            <w:gridSpan w:val="2"/>
            <w:vAlign w:val="center"/>
          </w:tcPr>
          <w:p w:rsidR="007F2172" w:rsidRPr="00AC20A0" w:rsidRDefault="007F2172" w:rsidP="001F330D">
            <w:pPr>
              <w:pStyle w:val="TableText0"/>
            </w:pPr>
          </w:p>
        </w:tc>
      </w:tr>
    </w:tbl>
    <w:p w:rsidR="007F2172" w:rsidRPr="00615477" w:rsidRDefault="007F2172" w:rsidP="007F2172"/>
    <w:p w:rsidR="007F2172" w:rsidRPr="00615477" w:rsidRDefault="007F2172" w:rsidP="00615477">
      <w:pPr>
        <w:sectPr w:rsidR="007F2172" w:rsidRPr="00615477" w:rsidSect="001943DD">
          <w:headerReference w:type="default" r:id="rId17"/>
          <w:footerReference w:type="default" r:id="rId18"/>
          <w:pgSz w:w="12240" w:h="15840" w:code="1"/>
          <w:pgMar w:top="1152" w:right="1008" w:bottom="1152" w:left="1008" w:header="720" w:footer="720" w:gutter="0"/>
          <w:pgNumType w:start="1"/>
          <w:cols w:space="720"/>
          <w:docGrid w:linePitch="360"/>
        </w:sectPr>
      </w:pPr>
    </w:p>
    <w:p w:rsidR="00F63A23" w:rsidRDefault="00F63A23" w:rsidP="0061076B">
      <w:pPr>
        <w:rPr>
          <w:b/>
          <w:sz w:val="28"/>
          <w:szCs w:val="28"/>
        </w:rPr>
      </w:pPr>
      <w:bookmarkStart w:id="5" w:name="_Toc112040209"/>
      <w:r w:rsidRPr="0061076B">
        <w:rPr>
          <w:b/>
          <w:sz w:val="28"/>
          <w:szCs w:val="28"/>
        </w:rPr>
        <w:lastRenderedPageBreak/>
        <w:t>Table of Contents</w:t>
      </w:r>
      <w:bookmarkEnd w:id="5"/>
    </w:p>
    <w:p w:rsidR="0061076B" w:rsidRDefault="0061076B" w:rsidP="0061076B">
      <w:pPr>
        <w:rPr>
          <w:b/>
          <w:sz w:val="28"/>
          <w:szCs w:val="28"/>
        </w:rPr>
      </w:pPr>
    </w:p>
    <w:p w:rsidR="004002D9" w:rsidRDefault="00FC20AE">
      <w:pPr>
        <w:pStyle w:val="TOC1"/>
        <w:tabs>
          <w:tab w:val="left" w:pos="400"/>
          <w:tab w:val="right" w:leader="dot" w:pos="10214"/>
        </w:tabs>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\o "1-3" \h \z \u </w:instrText>
      </w:r>
      <w:r>
        <w:rPr>
          <w:b/>
          <w:sz w:val="28"/>
          <w:szCs w:val="28"/>
        </w:rPr>
        <w:fldChar w:fldCharType="separate"/>
      </w:r>
      <w:hyperlink w:anchor="_Toc413427827" w:history="1">
        <w:r w:rsidR="004002D9" w:rsidRPr="00686837">
          <w:rPr>
            <w:rStyle w:val="Hyperlink"/>
            <w:noProof/>
          </w:rPr>
          <w:t>1.</w:t>
        </w:r>
        <w:r w:rsidR="004002D9">
          <w:rPr>
            <w:rFonts w:asciiTheme="minorHAnsi" w:eastAsiaTheme="minorEastAsia" w:hAnsiTheme="minorHAnsi" w:cstheme="minorBidi"/>
            <w:noProof/>
            <w:sz w:val="22"/>
            <w:szCs w:val="22"/>
          </w:rPr>
          <w:tab/>
        </w:r>
        <w:r w:rsidR="004002D9" w:rsidRPr="00686837">
          <w:rPr>
            <w:rStyle w:val="Hyperlink"/>
            <w:noProof/>
          </w:rPr>
          <w:t>Introduction</w:t>
        </w:r>
        <w:r w:rsidR="004002D9">
          <w:rPr>
            <w:noProof/>
            <w:webHidden/>
          </w:rPr>
          <w:tab/>
        </w:r>
        <w:r w:rsidR="004002D9">
          <w:rPr>
            <w:noProof/>
            <w:webHidden/>
          </w:rPr>
          <w:fldChar w:fldCharType="begin"/>
        </w:r>
        <w:r w:rsidR="004002D9">
          <w:rPr>
            <w:noProof/>
            <w:webHidden/>
          </w:rPr>
          <w:instrText xml:space="preserve"> PAGEREF _Toc413427827 \h </w:instrText>
        </w:r>
        <w:r w:rsidR="004002D9">
          <w:rPr>
            <w:noProof/>
            <w:webHidden/>
          </w:rPr>
        </w:r>
        <w:r w:rsidR="004002D9">
          <w:rPr>
            <w:noProof/>
            <w:webHidden/>
          </w:rPr>
          <w:fldChar w:fldCharType="separate"/>
        </w:r>
        <w:r w:rsidR="004002D9">
          <w:rPr>
            <w:noProof/>
            <w:webHidden/>
          </w:rPr>
          <w:t>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28" w:history="1">
        <w:r w:rsidR="004002D9" w:rsidRPr="00686837">
          <w:rPr>
            <w:rStyle w:val="Hyperlink"/>
            <w:noProof/>
          </w:rPr>
          <w:t>1.1.</w:t>
        </w:r>
        <w:r w:rsidR="004002D9">
          <w:rPr>
            <w:rFonts w:asciiTheme="minorHAnsi" w:eastAsiaTheme="minorEastAsia" w:hAnsiTheme="minorHAnsi" w:cstheme="minorBidi"/>
            <w:noProof/>
            <w:sz w:val="22"/>
            <w:szCs w:val="22"/>
          </w:rPr>
          <w:tab/>
        </w:r>
        <w:r w:rsidR="004002D9" w:rsidRPr="00686837">
          <w:rPr>
            <w:rStyle w:val="Hyperlink"/>
            <w:noProof/>
          </w:rPr>
          <w:t>Purpose of this Document</w:t>
        </w:r>
        <w:r w:rsidR="004002D9">
          <w:rPr>
            <w:noProof/>
            <w:webHidden/>
          </w:rPr>
          <w:tab/>
        </w:r>
        <w:r w:rsidR="004002D9">
          <w:rPr>
            <w:noProof/>
            <w:webHidden/>
          </w:rPr>
          <w:fldChar w:fldCharType="begin"/>
        </w:r>
        <w:r w:rsidR="004002D9">
          <w:rPr>
            <w:noProof/>
            <w:webHidden/>
          </w:rPr>
          <w:instrText xml:space="preserve"> PAGEREF _Toc413427828 \h </w:instrText>
        </w:r>
        <w:r w:rsidR="004002D9">
          <w:rPr>
            <w:noProof/>
            <w:webHidden/>
          </w:rPr>
        </w:r>
        <w:r w:rsidR="004002D9">
          <w:rPr>
            <w:noProof/>
            <w:webHidden/>
          </w:rPr>
          <w:fldChar w:fldCharType="separate"/>
        </w:r>
        <w:r w:rsidR="004002D9">
          <w:rPr>
            <w:noProof/>
            <w:webHidden/>
          </w:rPr>
          <w:t>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29" w:history="1">
        <w:r w:rsidR="004002D9" w:rsidRPr="00686837">
          <w:rPr>
            <w:rStyle w:val="Hyperlink"/>
            <w:noProof/>
          </w:rPr>
          <w:t>1.2.</w:t>
        </w:r>
        <w:r w:rsidR="004002D9">
          <w:rPr>
            <w:rFonts w:asciiTheme="minorHAnsi" w:eastAsiaTheme="minorEastAsia" w:hAnsiTheme="minorHAnsi" w:cstheme="minorBidi"/>
            <w:noProof/>
            <w:sz w:val="22"/>
            <w:szCs w:val="22"/>
          </w:rPr>
          <w:tab/>
        </w:r>
        <w:r w:rsidR="004002D9" w:rsidRPr="00686837">
          <w:rPr>
            <w:rStyle w:val="Hyperlink"/>
            <w:noProof/>
          </w:rPr>
          <w:t>Acrononyms</w:t>
        </w:r>
        <w:r w:rsidR="004002D9">
          <w:rPr>
            <w:noProof/>
            <w:webHidden/>
          </w:rPr>
          <w:tab/>
        </w:r>
        <w:r w:rsidR="004002D9">
          <w:rPr>
            <w:noProof/>
            <w:webHidden/>
          </w:rPr>
          <w:fldChar w:fldCharType="begin"/>
        </w:r>
        <w:r w:rsidR="004002D9">
          <w:rPr>
            <w:noProof/>
            <w:webHidden/>
          </w:rPr>
          <w:instrText xml:space="preserve"> PAGEREF _Toc413427829 \h </w:instrText>
        </w:r>
        <w:r w:rsidR="004002D9">
          <w:rPr>
            <w:noProof/>
            <w:webHidden/>
          </w:rPr>
        </w:r>
        <w:r w:rsidR="004002D9">
          <w:rPr>
            <w:noProof/>
            <w:webHidden/>
          </w:rPr>
          <w:fldChar w:fldCharType="separate"/>
        </w:r>
        <w:r w:rsidR="004002D9">
          <w:rPr>
            <w:noProof/>
            <w:webHidden/>
          </w:rPr>
          <w:t>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30" w:history="1">
        <w:r w:rsidR="004002D9" w:rsidRPr="00686837">
          <w:rPr>
            <w:rStyle w:val="Hyperlink"/>
            <w:noProof/>
          </w:rPr>
          <w:t>1.3.</w:t>
        </w:r>
        <w:r w:rsidR="004002D9">
          <w:rPr>
            <w:rFonts w:asciiTheme="minorHAnsi" w:eastAsiaTheme="minorEastAsia" w:hAnsiTheme="minorHAnsi" w:cstheme="minorBidi"/>
            <w:noProof/>
            <w:sz w:val="22"/>
            <w:szCs w:val="22"/>
          </w:rPr>
          <w:tab/>
        </w:r>
        <w:r w:rsidR="004002D9" w:rsidRPr="00686837">
          <w:rPr>
            <w:rStyle w:val="Hyperlink"/>
            <w:noProof/>
          </w:rPr>
          <w:t>Best Practice #1: Create &amp; Follow a BI Roadmap</w:t>
        </w:r>
        <w:r w:rsidR="004002D9">
          <w:rPr>
            <w:noProof/>
            <w:webHidden/>
          </w:rPr>
          <w:tab/>
        </w:r>
        <w:r w:rsidR="004002D9">
          <w:rPr>
            <w:noProof/>
            <w:webHidden/>
          </w:rPr>
          <w:fldChar w:fldCharType="begin"/>
        </w:r>
        <w:r w:rsidR="004002D9">
          <w:rPr>
            <w:noProof/>
            <w:webHidden/>
          </w:rPr>
          <w:instrText xml:space="preserve"> PAGEREF _Toc413427830 \h </w:instrText>
        </w:r>
        <w:r w:rsidR="004002D9">
          <w:rPr>
            <w:noProof/>
            <w:webHidden/>
          </w:rPr>
        </w:r>
        <w:r w:rsidR="004002D9">
          <w:rPr>
            <w:noProof/>
            <w:webHidden/>
          </w:rPr>
          <w:fldChar w:fldCharType="separate"/>
        </w:r>
        <w:r w:rsidR="004002D9">
          <w:rPr>
            <w:noProof/>
            <w:webHidden/>
          </w:rPr>
          <w:t>5</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31" w:history="1">
        <w:r w:rsidR="004002D9" w:rsidRPr="00686837">
          <w:rPr>
            <w:rStyle w:val="Hyperlink"/>
            <w:noProof/>
          </w:rPr>
          <w:t>2.</w:t>
        </w:r>
        <w:r w:rsidR="004002D9">
          <w:rPr>
            <w:rFonts w:asciiTheme="minorHAnsi" w:eastAsiaTheme="minorEastAsia" w:hAnsiTheme="minorHAnsi" w:cstheme="minorBidi"/>
            <w:noProof/>
            <w:sz w:val="22"/>
            <w:szCs w:val="22"/>
          </w:rPr>
          <w:tab/>
        </w:r>
        <w:r w:rsidR="004002D9" w:rsidRPr="00686837">
          <w:rPr>
            <w:rStyle w:val="Hyperlink"/>
            <w:noProof/>
          </w:rPr>
          <w:t>SQL Server Configuration</w:t>
        </w:r>
        <w:r w:rsidR="004002D9">
          <w:rPr>
            <w:noProof/>
            <w:webHidden/>
          </w:rPr>
          <w:tab/>
        </w:r>
        <w:r w:rsidR="004002D9">
          <w:rPr>
            <w:noProof/>
            <w:webHidden/>
          </w:rPr>
          <w:fldChar w:fldCharType="begin"/>
        </w:r>
        <w:r w:rsidR="004002D9">
          <w:rPr>
            <w:noProof/>
            <w:webHidden/>
          </w:rPr>
          <w:instrText xml:space="preserve"> PAGEREF _Toc413427831 \h </w:instrText>
        </w:r>
        <w:r w:rsidR="004002D9">
          <w:rPr>
            <w:noProof/>
            <w:webHidden/>
          </w:rPr>
        </w:r>
        <w:r w:rsidR="004002D9">
          <w:rPr>
            <w:noProof/>
            <w:webHidden/>
          </w:rPr>
          <w:fldChar w:fldCharType="separate"/>
        </w:r>
        <w:r w:rsidR="004002D9">
          <w:rPr>
            <w:noProof/>
            <w:webHidden/>
          </w:rPr>
          <w:t>7</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32" w:history="1">
        <w:r w:rsidR="004002D9" w:rsidRPr="00686837">
          <w:rPr>
            <w:rStyle w:val="Hyperlink"/>
            <w:noProof/>
          </w:rPr>
          <w:t>2.1.</w:t>
        </w:r>
        <w:r w:rsidR="004002D9">
          <w:rPr>
            <w:rFonts w:asciiTheme="minorHAnsi" w:eastAsiaTheme="minorEastAsia" w:hAnsiTheme="minorHAnsi" w:cstheme="minorBidi"/>
            <w:noProof/>
            <w:sz w:val="22"/>
            <w:szCs w:val="22"/>
          </w:rPr>
          <w:tab/>
        </w:r>
        <w:r w:rsidR="004002D9" w:rsidRPr="00686837">
          <w:rPr>
            <w:rStyle w:val="Hyperlink"/>
            <w:noProof/>
          </w:rPr>
          <w:t>The Ideal 40 / 50 TB SQL Server Setup</w:t>
        </w:r>
        <w:r w:rsidR="004002D9">
          <w:rPr>
            <w:noProof/>
            <w:webHidden/>
          </w:rPr>
          <w:tab/>
        </w:r>
        <w:r w:rsidR="004002D9">
          <w:rPr>
            <w:noProof/>
            <w:webHidden/>
          </w:rPr>
          <w:fldChar w:fldCharType="begin"/>
        </w:r>
        <w:r w:rsidR="004002D9">
          <w:rPr>
            <w:noProof/>
            <w:webHidden/>
          </w:rPr>
          <w:instrText xml:space="preserve"> PAGEREF _Toc413427832 \h </w:instrText>
        </w:r>
        <w:r w:rsidR="004002D9">
          <w:rPr>
            <w:noProof/>
            <w:webHidden/>
          </w:rPr>
        </w:r>
        <w:r w:rsidR="004002D9">
          <w:rPr>
            <w:noProof/>
            <w:webHidden/>
          </w:rPr>
          <w:fldChar w:fldCharType="separate"/>
        </w:r>
        <w:r w:rsidR="004002D9">
          <w:rPr>
            <w:noProof/>
            <w:webHidden/>
          </w:rPr>
          <w:t>7</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33" w:history="1">
        <w:r w:rsidR="004002D9" w:rsidRPr="00686837">
          <w:rPr>
            <w:rStyle w:val="Hyperlink"/>
            <w:noProof/>
          </w:rPr>
          <w:t>2.2.</w:t>
        </w:r>
        <w:r w:rsidR="004002D9">
          <w:rPr>
            <w:rFonts w:asciiTheme="minorHAnsi" w:eastAsiaTheme="minorEastAsia" w:hAnsiTheme="minorHAnsi" w:cstheme="minorBidi"/>
            <w:noProof/>
            <w:sz w:val="22"/>
            <w:szCs w:val="22"/>
          </w:rPr>
          <w:tab/>
        </w:r>
        <w:r w:rsidR="004002D9" w:rsidRPr="00686837">
          <w:rPr>
            <w:rStyle w:val="Hyperlink"/>
            <w:noProof/>
          </w:rPr>
          <w:t>Best Practice Considerations</w:t>
        </w:r>
        <w:r w:rsidR="004002D9">
          <w:rPr>
            <w:noProof/>
            <w:webHidden/>
          </w:rPr>
          <w:tab/>
        </w:r>
        <w:r w:rsidR="004002D9">
          <w:rPr>
            <w:noProof/>
            <w:webHidden/>
          </w:rPr>
          <w:fldChar w:fldCharType="begin"/>
        </w:r>
        <w:r w:rsidR="004002D9">
          <w:rPr>
            <w:noProof/>
            <w:webHidden/>
          </w:rPr>
          <w:instrText xml:space="preserve"> PAGEREF _Toc413427833 \h </w:instrText>
        </w:r>
        <w:r w:rsidR="004002D9">
          <w:rPr>
            <w:noProof/>
            <w:webHidden/>
          </w:rPr>
        </w:r>
        <w:r w:rsidR="004002D9">
          <w:rPr>
            <w:noProof/>
            <w:webHidden/>
          </w:rPr>
          <w:fldChar w:fldCharType="separate"/>
        </w:r>
        <w:r w:rsidR="004002D9">
          <w:rPr>
            <w:noProof/>
            <w:webHidden/>
          </w:rPr>
          <w:t>8</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34" w:history="1">
        <w:r w:rsidR="004002D9" w:rsidRPr="00686837">
          <w:rPr>
            <w:rStyle w:val="Hyperlink"/>
            <w:noProof/>
          </w:rPr>
          <w:t>2.2.1.</w:t>
        </w:r>
        <w:r w:rsidR="004002D9">
          <w:rPr>
            <w:rFonts w:asciiTheme="minorHAnsi" w:eastAsiaTheme="minorEastAsia" w:hAnsiTheme="minorHAnsi" w:cstheme="minorBidi"/>
            <w:noProof/>
            <w:sz w:val="22"/>
            <w:szCs w:val="22"/>
          </w:rPr>
          <w:tab/>
        </w:r>
        <w:r w:rsidR="004002D9" w:rsidRPr="00686837">
          <w:rPr>
            <w:rStyle w:val="Hyperlink"/>
            <w:noProof/>
          </w:rPr>
          <w:t>Infrastructure</w:t>
        </w:r>
        <w:r w:rsidR="004002D9">
          <w:rPr>
            <w:noProof/>
            <w:webHidden/>
          </w:rPr>
          <w:tab/>
        </w:r>
        <w:r w:rsidR="004002D9">
          <w:rPr>
            <w:noProof/>
            <w:webHidden/>
          </w:rPr>
          <w:fldChar w:fldCharType="begin"/>
        </w:r>
        <w:r w:rsidR="004002D9">
          <w:rPr>
            <w:noProof/>
            <w:webHidden/>
          </w:rPr>
          <w:instrText xml:space="preserve"> PAGEREF _Toc413427834 \h </w:instrText>
        </w:r>
        <w:r w:rsidR="004002D9">
          <w:rPr>
            <w:noProof/>
            <w:webHidden/>
          </w:rPr>
        </w:r>
        <w:r w:rsidR="004002D9">
          <w:rPr>
            <w:noProof/>
            <w:webHidden/>
          </w:rPr>
          <w:fldChar w:fldCharType="separate"/>
        </w:r>
        <w:r w:rsidR="004002D9">
          <w:rPr>
            <w:noProof/>
            <w:webHidden/>
          </w:rPr>
          <w:t>8</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35" w:history="1">
        <w:r w:rsidR="004002D9" w:rsidRPr="00686837">
          <w:rPr>
            <w:rStyle w:val="Hyperlink"/>
            <w:noProof/>
          </w:rPr>
          <w:t>2.2.2.</w:t>
        </w:r>
        <w:r w:rsidR="004002D9">
          <w:rPr>
            <w:rFonts w:asciiTheme="minorHAnsi" w:eastAsiaTheme="minorEastAsia" w:hAnsiTheme="minorHAnsi" w:cstheme="minorBidi"/>
            <w:noProof/>
            <w:sz w:val="22"/>
            <w:szCs w:val="22"/>
          </w:rPr>
          <w:tab/>
        </w:r>
        <w:r w:rsidR="004002D9" w:rsidRPr="00686837">
          <w:rPr>
            <w:rStyle w:val="Hyperlink"/>
            <w:noProof/>
          </w:rPr>
          <w:t>SQL Server</w:t>
        </w:r>
        <w:r w:rsidR="004002D9">
          <w:rPr>
            <w:noProof/>
            <w:webHidden/>
          </w:rPr>
          <w:tab/>
        </w:r>
        <w:r w:rsidR="004002D9">
          <w:rPr>
            <w:noProof/>
            <w:webHidden/>
          </w:rPr>
          <w:fldChar w:fldCharType="begin"/>
        </w:r>
        <w:r w:rsidR="004002D9">
          <w:rPr>
            <w:noProof/>
            <w:webHidden/>
          </w:rPr>
          <w:instrText xml:space="preserve"> PAGEREF _Toc413427835 \h </w:instrText>
        </w:r>
        <w:r w:rsidR="004002D9">
          <w:rPr>
            <w:noProof/>
            <w:webHidden/>
          </w:rPr>
        </w:r>
        <w:r w:rsidR="004002D9">
          <w:rPr>
            <w:noProof/>
            <w:webHidden/>
          </w:rPr>
          <w:fldChar w:fldCharType="separate"/>
        </w:r>
        <w:r w:rsidR="004002D9">
          <w:rPr>
            <w:noProof/>
            <w:webHidden/>
          </w:rPr>
          <w:t>9</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36" w:history="1">
        <w:r w:rsidR="004002D9" w:rsidRPr="00686837">
          <w:rPr>
            <w:rStyle w:val="Hyperlink"/>
            <w:noProof/>
          </w:rPr>
          <w:t>2.2.3.</w:t>
        </w:r>
        <w:r w:rsidR="004002D9">
          <w:rPr>
            <w:rFonts w:asciiTheme="minorHAnsi" w:eastAsiaTheme="minorEastAsia" w:hAnsiTheme="minorHAnsi" w:cstheme="minorBidi"/>
            <w:noProof/>
            <w:sz w:val="22"/>
            <w:szCs w:val="22"/>
          </w:rPr>
          <w:tab/>
        </w:r>
        <w:r w:rsidR="004002D9" w:rsidRPr="00686837">
          <w:rPr>
            <w:rStyle w:val="Hyperlink"/>
            <w:noProof/>
          </w:rPr>
          <w:t>Security</w:t>
        </w:r>
        <w:r w:rsidR="004002D9">
          <w:rPr>
            <w:noProof/>
            <w:webHidden/>
          </w:rPr>
          <w:tab/>
        </w:r>
        <w:r w:rsidR="004002D9">
          <w:rPr>
            <w:noProof/>
            <w:webHidden/>
          </w:rPr>
          <w:fldChar w:fldCharType="begin"/>
        </w:r>
        <w:r w:rsidR="004002D9">
          <w:rPr>
            <w:noProof/>
            <w:webHidden/>
          </w:rPr>
          <w:instrText xml:space="preserve"> PAGEREF _Toc413427836 \h </w:instrText>
        </w:r>
        <w:r w:rsidR="004002D9">
          <w:rPr>
            <w:noProof/>
            <w:webHidden/>
          </w:rPr>
        </w:r>
        <w:r w:rsidR="004002D9">
          <w:rPr>
            <w:noProof/>
            <w:webHidden/>
          </w:rPr>
          <w:fldChar w:fldCharType="separate"/>
        </w:r>
        <w:r w:rsidR="004002D9">
          <w:rPr>
            <w:noProof/>
            <w:webHidden/>
          </w:rPr>
          <w:t>10</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37" w:history="1">
        <w:r w:rsidR="004002D9" w:rsidRPr="00686837">
          <w:rPr>
            <w:rStyle w:val="Hyperlink"/>
            <w:noProof/>
          </w:rPr>
          <w:t>3.</w:t>
        </w:r>
        <w:r w:rsidR="004002D9">
          <w:rPr>
            <w:rFonts w:asciiTheme="minorHAnsi" w:eastAsiaTheme="minorEastAsia" w:hAnsiTheme="minorHAnsi" w:cstheme="minorBidi"/>
            <w:noProof/>
            <w:sz w:val="22"/>
            <w:szCs w:val="22"/>
          </w:rPr>
          <w:tab/>
        </w:r>
        <w:r w:rsidR="004002D9" w:rsidRPr="00686837">
          <w:rPr>
            <w:rStyle w:val="Hyperlink"/>
            <w:noProof/>
          </w:rPr>
          <w:t>Data Modeling for SQL Server Data Warehouses</w:t>
        </w:r>
        <w:r w:rsidR="004002D9">
          <w:rPr>
            <w:noProof/>
            <w:webHidden/>
          </w:rPr>
          <w:tab/>
        </w:r>
        <w:r w:rsidR="004002D9">
          <w:rPr>
            <w:noProof/>
            <w:webHidden/>
          </w:rPr>
          <w:fldChar w:fldCharType="begin"/>
        </w:r>
        <w:r w:rsidR="004002D9">
          <w:rPr>
            <w:noProof/>
            <w:webHidden/>
          </w:rPr>
          <w:instrText xml:space="preserve"> PAGEREF _Toc413427837 \h </w:instrText>
        </w:r>
        <w:r w:rsidR="004002D9">
          <w:rPr>
            <w:noProof/>
            <w:webHidden/>
          </w:rPr>
        </w:r>
        <w:r w:rsidR="004002D9">
          <w:rPr>
            <w:noProof/>
            <w:webHidden/>
          </w:rPr>
          <w:fldChar w:fldCharType="separate"/>
        </w:r>
        <w:r w:rsidR="004002D9">
          <w:rPr>
            <w:noProof/>
            <w:webHidden/>
          </w:rPr>
          <w:t>11</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38" w:history="1">
        <w:r w:rsidR="004002D9" w:rsidRPr="00686837">
          <w:rPr>
            <w:rStyle w:val="Hyperlink"/>
            <w:noProof/>
          </w:rPr>
          <w:t>4.</w:t>
        </w:r>
        <w:r w:rsidR="004002D9">
          <w:rPr>
            <w:rFonts w:asciiTheme="minorHAnsi" w:eastAsiaTheme="minorEastAsia" w:hAnsiTheme="minorHAnsi" w:cstheme="minorBidi"/>
            <w:noProof/>
            <w:sz w:val="22"/>
            <w:szCs w:val="22"/>
          </w:rPr>
          <w:tab/>
        </w:r>
        <w:r w:rsidR="004002D9" w:rsidRPr="00686837">
          <w:rPr>
            <w:rStyle w:val="Hyperlink"/>
            <w:noProof/>
          </w:rPr>
          <w:t>Database Administration</w:t>
        </w:r>
        <w:r w:rsidR="004002D9">
          <w:rPr>
            <w:noProof/>
            <w:webHidden/>
          </w:rPr>
          <w:tab/>
        </w:r>
        <w:r w:rsidR="004002D9">
          <w:rPr>
            <w:noProof/>
            <w:webHidden/>
          </w:rPr>
          <w:fldChar w:fldCharType="begin"/>
        </w:r>
        <w:r w:rsidR="004002D9">
          <w:rPr>
            <w:noProof/>
            <w:webHidden/>
          </w:rPr>
          <w:instrText xml:space="preserve"> PAGEREF _Toc413427838 \h </w:instrText>
        </w:r>
        <w:r w:rsidR="004002D9">
          <w:rPr>
            <w:noProof/>
            <w:webHidden/>
          </w:rPr>
        </w:r>
        <w:r w:rsidR="004002D9">
          <w:rPr>
            <w:noProof/>
            <w:webHidden/>
          </w:rPr>
          <w:fldChar w:fldCharType="separate"/>
        </w:r>
        <w:r w:rsidR="004002D9">
          <w:rPr>
            <w:noProof/>
            <w:webHidden/>
          </w:rPr>
          <w:t>14</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39" w:history="1">
        <w:r w:rsidR="004002D9" w:rsidRPr="00686837">
          <w:rPr>
            <w:rStyle w:val="Hyperlink"/>
            <w:noProof/>
          </w:rPr>
          <w:t>4.1.</w:t>
        </w:r>
        <w:r w:rsidR="004002D9">
          <w:rPr>
            <w:rFonts w:asciiTheme="minorHAnsi" w:eastAsiaTheme="minorEastAsia" w:hAnsiTheme="minorHAnsi" w:cstheme="minorBidi"/>
            <w:noProof/>
            <w:sz w:val="22"/>
            <w:szCs w:val="22"/>
          </w:rPr>
          <w:tab/>
        </w:r>
        <w:r w:rsidR="004002D9" w:rsidRPr="00686837">
          <w:rPr>
            <w:rStyle w:val="Hyperlink"/>
            <w:noProof/>
          </w:rPr>
          <w:t>Implementing Data Definition Language (DDL) Scripts</w:t>
        </w:r>
        <w:r w:rsidR="004002D9">
          <w:rPr>
            <w:noProof/>
            <w:webHidden/>
          </w:rPr>
          <w:tab/>
        </w:r>
        <w:r w:rsidR="004002D9">
          <w:rPr>
            <w:noProof/>
            <w:webHidden/>
          </w:rPr>
          <w:fldChar w:fldCharType="begin"/>
        </w:r>
        <w:r w:rsidR="004002D9">
          <w:rPr>
            <w:noProof/>
            <w:webHidden/>
          </w:rPr>
          <w:instrText xml:space="preserve"> PAGEREF _Toc413427839 \h </w:instrText>
        </w:r>
        <w:r w:rsidR="004002D9">
          <w:rPr>
            <w:noProof/>
            <w:webHidden/>
          </w:rPr>
        </w:r>
        <w:r w:rsidR="004002D9">
          <w:rPr>
            <w:noProof/>
            <w:webHidden/>
          </w:rPr>
          <w:fldChar w:fldCharType="separate"/>
        </w:r>
        <w:r w:rsidR="004002D9">
          <w:rPr>
            <w:noProof/>
            <w:webHidden/>
          </w:rPr>
          <w:t>14</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0" w:history="1">
        <w:r w:rsidR="004002D9" w:rsidRPr="00686837">
          <w:rPr>
            <w:rStyle w:val="Hyperlink"/>
            <w:noProof/>
          </w:rPr>
          <w:t>4.2.</w:t>
        </w:r>
        <w:r w:rsidR="004002D9">
          <w:rPr>
            <w:rFonts w:asciiTheme="minorHAnsi" w:eastAsiaTheme="minorEastAsia" w:hAnsiTheme="minorHAnsi" w:cstheme="minorBidi"/>
            <w:noProof/>
            <w:sz w:val="22"/>
            <w:szCs w:val="22"/>
          </w:rPr>
          <w:tab/>
        </w:r>
        <w:r w:rsidR="004002D9" w:rsidRPr="00686837">
          <w:rPr>
            <w:rStyle w:val="Hyperlink"/>
            <w:noProof/>
          </w:rPr>
          <w:t>T-Sql Scripts for common DDL changes</w:t>
        </w:r>
        <w:r w:rsidR="004002D9">
          <w:rPr>
            <w:noProof/>
            <w:webHidden/>
          </w:rPr>
          <w:tab/>
        </w:r>
        <w:r w:rsidR="004002D9">
          <w:rPr>
            <w:noProof/>
            <w:webHidden/>
          </w:rPr>
          <w:fldChar w:fldCharType="begin"/>
        </w:r>
        <w:r w:rsidR="004002D9">
          <w:rPr>
            <w:noProof/>
            <w:webHidden/>
          </w:rPr>
          <w:instrText xml:space="preserve"> PAGEREF _Toc413427840 \h </w:instrText>
        </w:r>
        <w:r w:rsidR="004002D9">
          <w:rPr>
            <w:noProof/>
            <w:webHidden/>
          </w:rPr>
        </w:r>
        <w:r w:rsidR="004002D9">
          <w:rPr>
            <w:noProof/>
            <w:webHidden/>
          </w:rPr>
          <w:fldChar w:fldCharType="separate"/>
        </w:r>
        <w:r w:rsidR="004002D9">
          <w:rPr>
            <w:noProof/>
            <w:webHidden/>
          </w:rPr>
          <w:t>14</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41" w:history="1">
        <w:r w:rsidR="004002D9" w:rsidRPr="00686837">
          <w:rPr>
            <w:rStyle w:val="Hyperlink"/>
            <w:noProof/>
          </w:rPr>
          <w:t>5.</w:t>
        </w:r>
        <w:r w:rsidR="004002D9">
          <w:rPr>
            <w:rFonts w:asciiTheme="minorHAnsi" w:eastAsiaTheme="minorEastAsia" w:hAnsiTheme="minorHAnsi" w:cstheme="minorBidi"/>
            <w:noProof/>
            <w:sz w:val="22"/>
            <w:szCs w:val="22"/>
          </w:rPr>
          <w:tab/>
        </w:r>
        <w:r w:rsidR="004002D9" w:rsidRPr="00686837">
          <w:rPr>
            <w:rStyle w:val="Hyperlink"/>
            <w:noProof/>
          </w:rPr>
          <w:t>Data Integration with SSIS</w:t>
        </w:r>
        <w:r w:rsidR="004002D9">
          <w:rPr>
            <w:noProof/>
            <w:webHidden/>
          </w:rPr>
          <w:tab/>
        </w:r>
        <w:r w:rsidR="004002D9">
          <w:rPr>
            <w:noProof/>
            <w:webHidden/>
          </w:rPr>
          <w:fldChar w:fldCharType="begin"/>
        </w:r>
        <w:r w:rsidR="004002D9">
          <w:rPr>
            <w:noProof/>
            <w:webHidden/>
          </w:rPr>
          <w:instrText xml:space="preserve"> PAGEREF _Toc413427841 \h </w:instrText>
        </w:r>
        <w:r w:rsidR="004002D9">
          <w:rPr>
            <w:noProof/>
            <w:webHidden/>
          </w:rPr>
        </w:r>
        <w:r w:rsidR="004002D9">
          <w:rPr>
            <w:noProof/>
            <w:webHidden/>
          </w:rPr>
          <w:fldChar w:fldCharType="separate"/>
        </w:r>
        <w:r w:rsidR="004002D9">
          <w:rPr>
            <w:noProof/>
            <w:webHidden/>
          </w:rPr>
          <w:t>16</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2" w:history="1">
        <w:r w:rsidR="004002D9" w:rsidRPr="00686837">
          <w:rPr>
            <w:rStyle w:val="Hyperlink"/>
            <w:noProof/>
          </w:rPr>
          <w:t>5.1.</w:t>
        </w:r>
        <w:r w:rsidR="004002D9">
          <w:rPr>
            <w:rFonts w:asciiTheme="minorHAnsi" w:eastAsiaTheme="minorEastAsia" w:hAnsiTheme="minorHAnsi" w:cstheme="minorBidi"/>
            <w:noProof/>
            <w:sz w:val="22"/>
            <w:szCs w:val="22"/>
          </w:rPr>
          <w:tab/>
        </w:r>
        <w:r w:rsidR="004002D9" w:rsidRPr="00686837">
          <w:rPr>
            <w:rStyle w:val="Hyperlink"/>
            <w:noProof/>
          </w:rPr>
          <w:t>Design Considerations</w:t>
        </w:r>
        <w:r w:rsidR="004002D9">
          <w:rPr>
            <w:noProof/>
            <w:webHidden/>
          </w:rPr>
          <w:tab/>
        </w:r>
        <w:r w:rsidR="004002D9">
          <w:rPr>
            <w:noProof/>
            <w:webHidden/>
          </w:rPr>
          <w:fldChar w:fldCharType="begin"/>
        </w:r>
        <w:r w:rsidR="004002D9">
          <w:rPr>
            <w:noProof/>
            <w:webHidden/>
          </w:rPr>
          <w:instrText xml:space="preserve"> PAGEREF _Toc413427842 \h </w:instrText>
        </w:r>
        <w:r w:rsidR="004002D9">
          <w:rPr>
            <w:noProof/>
            <w:webHidden/>
          </w:rPr>
        </w:r>
        <w:r w:rsidR="004002D9">
          <w:rPr>
            <w:noProof/>
            <w:webHidden/>
          </w:rPr>
          <w:fldChar w:fldCharType="separate"/>
        </w:r>
        <w:r w:rsidR="004002D9">
          <w:rPr>
            <w:noProof/>
            <w:webHidden/>
          </w:rPr>
          <w:t>16</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3" w:history="1">
        <w:r w:rsidR="004002D9" w:rsidRPr="00686837">
          <w:rPr>
            <w:rStyle w:val="Hyperlink"/>
            <w:noProof/>
          </w:rPr>
          <w:t>5.2.</w:t>
        </w:r>
        <w:r w:rsidR="004002D9">
          <w:rPr>
            <w:rFonts w:asciiTheme="minorHAnsi" w:eastAsiaTheme="minorEastAsia" w:hAnsiTheme="minorHAnsi" w:cstheme="minorBidi"/>
            <w:noProof/>
            <w:sz w:val="22"/>
            <w:szCs w:val="22"/>
          </w:rPr>
          <w:tab/>
        </w:r>
        <w:r w:rsidR="004002D9" w:rsidRPr="00686837">
          <w:rPr>
            <w:rStyle w:val="Hyperlink"/>
            <w:noProof/>
          </w:rPr>
          <w:t>Performance Impacting Considerations</w:t>
        </w:r>
        <w:r w:rsidR="004002D9">
          <w:rPr>
            <w:noProof/>
            <w:webHidden/>
          </w:rPr>
          <w:tab/>
        </w:r>
        <w:r w:rsidR="004002D9">
          <w:rPr>
            <w:noProof/>
            <w:webHidden/>
          </w:rPr>
          <w:fldChar w:fldCharType="begin"/>
        </w:r>
        <w:r w:rsidR="004002D9">
          <w:rPr>
            <w:noProof/>
            <w:webHidden/>
          </w:rPr>
          <w:instrText xml:space="preserve"> PAGEREF _Toc413427843 \h </w:instrText>
        </w:r>
        <w:r w:rsidR="004002D9">
          <w:rPr>
            <w:noProof/>
            <w:webHidden/>
          </w:rPr>
        </w:r>
        <w:r w:rsidR="004002D9">
          <w:rPr>
            <w:noProof/>
            <w:webHidden/>
          </w:rPr>
          <w:fldChar w:fldCharType="separate"/>
        </w:r>
        <w:r w:rsidR="004002D9">
          <w:rPr>
            <w:noProof/>
            <w:webHidden/>
          </w:rPr>
          <w:t>21</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4" w:history="1">
        <w:r w:rsidR="004002D9" w:rsidRPr="00686837">
          <w:rPr>
            <w:rStyle w:val="Hyperlink"/>
            <w:noProof/>
          </w:rPr>
          <w:t>5.3.</w:t>
        </w:r>
        <w:r w:rsidR="004002D9">
          <w:rPr>
            <w:rFonts w:asciiTheme="minorHAnsi" w:eastAsiaTheme="minorEastAsia" w:hAnsiTheme="minorHAnsi" w:cstheme="minorBidi"/>
            <w:noProof/>
            <w:sz w:val="22"/>
            <w:szCs w:val="22"/>
          </w:rPr>
          <w:tab/>
        </w:r>
        <w:r w:rsidR="004002D9" w:rsidRPr="00686837">
          <w:rPr>
            <w:rStyle w:val="Hyperlink"/>
            <w:noProof/>
          </w:rPr>
          <w:t>Additional Considerations</w:t>
        </w:r>
        <w:r w:rsidR="004002D9">
          <w:rPr>
            <w:noProof/>
            <w:webHidden/>
          </w:rPr>
          <w:tab/>
        </w:r>
        <w:r w:rsidR="004002D9">
          <w:rPr>
            <w:noProof/>
            <w:webHidden/>
          </w:rPr>
          <w:fldChar w:fldCharType="begin"/>
        </w:r>
        <w:r w:rsidR="004002D9">
          <w:rPr>
            <w:noProof/>
            <w:webHidden/>
          </w:rPr>
          <w:instrText xml:space="preserve"> PAGEREF _Toc413427844 \h </w:instrText>
        </w:r>
        <w:r w:rsidR="004002D9">
          <w:rPr>
            <w:noProof/>
            <w:webHidden/>
          </w:rPr>
        </w:r>
        <w:r w:rsidR="004002D9">
          <w:rPr>
            <w:noProof/>
            <w:webHidden/>
          </w:rPr>
          <w:fldChar w:fldCharType="separate"/>
        </w:r>
        <w:r w:rsidR="004002D9">
          <w:rPr>
            <w:noProof/>
            <w:webHidden/>
          </w:rPr>
          <w:t>26</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5" w:history="1">
        <w:r w:rsidR="004002D9" w:rsidRPr="00686837">
          <w:rPr>
            <w:rStyle w:val="Hyperlink"/>
            <w:noProof/>
          </w:rPr>
          <w:t>5.4.</w:t>
        </w:r>
        <w:r w:rsidR="004002D9">
          <w:rPr>
            <w:rFonts w:asciiTheme="minorHAnsi" w:eastAsiaTheme="minorEastAsia" w:hAnsiTheme="minorHAnsi" w:cstheme="minorBidi"/>
            <w:noProof/>
            <w:sz w:val="22"/>
            <w:szCs w:val="22"/>
          </w:rPr>
          <w:tab/>
        </w:r>
        <w:r w:rsidR="004002D9" w:rsidRPr="00686837">
          <w:rPr>
            <w:rStyle w:val="Hyperlink"/>
            <w:noProof/>
          </w:rPr>
          <w:t>Common SSIS Add-Ins</w:t>
        </w:r>
        <w:r w:rsidR="004002D9">
          <w:rPr>
            <w:noProof/>
            <w:webHidden/>
          </w:rPr>
          <w:tab/>
        </w:r>
        <w:r w:rsidR="004002D9">
          <w:rPr>
            <w:noProof/>
            <w:webHidden/>
          </w:rPr>
          <w:fldChar w:fldCharType="begin"/>
        </w:r>
        <w:r w:rsidR="004002D9">
          <w:rPr>
            <w:noProof/>
            <w:webHidden/>
          </w:rPr>
          <w:instrText xml:space="preserve"> PAGEREF _Toc413427845 \h </w:instrText>
        </w:r>
        <w:r w:rsidR="004002D9">
          <w:rPr>
            <w:noProof/>
            <w:webHidden/>
          </w:rPr>
        </w:r>
        <w:r w:rsidR="004002D9">
          <w:rPr>
            <w:noProof/>
            <w:webHidden/>
          </w:rPr>
          <w:fldChar w:fldCharType="separate"/>
        </w:r>
        <w:r w:rsidR="004002D9">
          <w:rPr>
            <w:noProof/>
            <w:webHidden/>
          </w:rPr>
          <w:t>27</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46" w:history="1">
        <w:r w:rsidR="004002D9" w:rsidRPr="00686837">
          <w:rPr>
            <w:rStyle w:val="Hyperlink"/>
            <w:noProof/>
          </w:rPr>
          <w:t>6.</w:t>
        </w:r>
        <w:r w:rsidR="004002D9">
          <w:rPr>
            <w:rFonts w:asciiTheme="minorHAnsi" w:eastAsiaTheme="minorEastAsia" w:hAnsiTheme="minorHAnsi" w:cstheme="minorBidi"/>
            <w:noProof/>
            <w:sz w:val="22"/>
            <w:szCs w:val="22"/>
          </w:rPr>
          <w:tab/>
        </w:r>
        <w:r w:rsidR="004002D9" w:rsidRPr="00686837">
          <w:rPr>
            <w:rStyle w:val="Hyperlink"/>
            <w:noProof/>
          </w:rPr>
          <w:t>Scripting</w:t>
        </w:r>
        <w:r w:rsidR="004002D9">
          <w:rPr>
            <w:noProof/>
            <w:webHidden/>
          </w:rPr>
          <w:tab/>
        </w:r>
        <w:r w:rsidR="004002D9">
          <w:rPr>
            <w:noProof/>
            <w:webHidden/>
          </w:rPr>
          <w:fldChar w:fldCharType="begin"/>
        </w:r>
        <w:r w:rsidR="004002D9">
          <w:rPr>
            <w:noProof/>
            <w:webHidden/>
          </w:rPr>
          <w:instrText xml:space="preserve"> PAGEREF _Toc413427846 \h </w:instrText>
        </w:r>
        <w:r w:rsidR="004002D9">
          <w:rPr>
            <w:noProof/>
            <w:webHidden/>
          </w:rPr>
        </w:r>
        <w:r w:rsidR="004002D9">
          <w:rPr>
            <w:noProof/>
            <w:webHidden/>
          </w:rPr>
          <w:fldChar w:fldCharType="separate"/>
        </w:r>
        <w:r w:rsidR="004002D9">
          <w:rPr>
            <w:noProof/>
            <w:webHidden/>
          </w:rPr>
          <w:t>29</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47" w:history="1">
        <w:r w:rsidR="004002D9" w:rsidRPr="00686837">
          <w:rPr>
            <w:rStyle w:val="Hyperlink"/>
            <w:noProof/>
          </w:rPr>
          <w:t>7.</w:t>
        </w:r>
        <w:r w:rsidR="004002D9">
          <w:rPr>
            <w:rFonts w:asciiTheme="minorHAnsi" w:eastAsiaTheme="minorEastAsia" w:hAnsiTheme="minorHAnsi" w:cstheme="minorBidi"/>
            <w:noProof/>
            <w:sz w:val="22"/>
            <w:szCs w:val="22"/>
          </w:rPr>
          <w:tab/>
        </w:r>
        <w:r w:rsidR="004002D9" w:rsidRPr="00686837">
          <w:rPr>
            <w:rStyle w:val="Hyperlink"/>
            <w:noProof/>
          </w:rPr>
          <w:t>Reporting with SSRS</w:t>
        </w:r>
        <w:r w:rsidR="004002D9">
          <w:rPr>
            <w:noProof/>
            <w:webHidden/>
          </w:rPr>
          <w:tab/>
        </w:r>
        <w:r w:rsidR="004002D9">
          <w:rPr>
            <w:noProof/>
            <w:webHidden/>
          </w:rPr>
          <w:fldChar w:fldCharType="begin"/>
        </w:r>
        <w:r w:rsidR="004002D9">
          <w:rPr>
            <w:noProof/>
            <w:webHidden/>
          </w:rPr>
          <w:instrText xml:space="preserve"> PAGEREF _Toc413427847 \h </w:instrText>
        </w:r>
        <w:r w:rsidR="004002D9">
          <w:rPr>
            <w:noProof/>
            <w:webHidden/>
          </w:rPr>
        </w:r>
        <w:r w:rsidR="004002D9">
          <w:rPr>
            <w:noProof/>
            <w:webHidden/>
          </w:rPr>
          <w:fldChar w:fldCharType="separate"/>
        </w:r>
        <w:r w:rsidR="004002D9">
          <w:rPr>
            <w:noProof/>
            <w:webHidden/>
          </w:rPr>
          <w:t>33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8" w:history="1">
        <w:r w:rsidR="004002D9" w:rsidRPr="00686837">
          <w:rPr>
            <w:rStyle w:val="Hyperlink"/>
            <w:noProof/>
          </w:rPr>
          <w:t>7.1.</w:t>
        </w:r>
        <w:r w:rsidR="004002D9">
          <w:rPr>
            <w:rFonts w:asciiTheme="minorHAnsi" w:eastAsiaTheme="minorEastAsia" w:hAnsiTheme="minorHAnsi" w:cstheme="minorBidi"/>
            <w:noProof/>
            <w:sz w:val="22"/>
            <w:szCs w:val="22"/>
          </w:rPr>
          <w:tab/>
        </w:r>
        <w:r w:rsidR="004002D9" w:rsidRPr="00686837">
          <w:rPr>
            <w:rStyle w:val="Hyperlink"/>
            <w:noProof/>
          </w:rPr>
          <w:t>Best Practices for Most Reports</w:t>
        </w:r>
        <w:r w:rsidR="004002D9">
          <w:rPr>
            <w:noProof/>
            <w:webHidden/>
          </w:rPr>
          <w:tab/>
        </w:r>
        <w:r w:rsidR="004002D9">
          <w:rPr>
            <w:noProof/>
            <w:webHidden/>
          </w:rPr>
          <w:fldChar w:fldCharType="begin"/>
        </w:r>
        <w:r w:rsidR="004002D9">
          <w:rPr>
            <w:noProof/>
            <w:webHidden/>
          </w:rPr>
          <w:instrText xml:space="preserve"> PAGEREF _Toc413427848 \h </w:instrText>
        </w:r>
        <w:r w:rsidR="004002D9">
          <w:rPr>
            <w:noProof/>
            <w:webHidden/>
          </w:rPr>
        </w:r>
        <w:r w:rsidR="004002D9">
          <w:rPr>
            <w:noProof/>
            <w:webHidden/>
          </w:rPr>
          <w:fldChar w:fldCharType="separate"/>
        </w:r>
        <w:r w:rsidR="004002D9">
          <w:rPr>
            <w:noProof/>
            <w:webHidden/>
          </w:rPr>
          <w:t>33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49" w:history="1">
        <w:r w:rsidR="004002D9" w:rsidRPr="00686837">
          <w:rPr>
            <w:rStyle w:val="Hyperlink"/>
            <w:noProof/>
          </w:rPr>
          <w:t>7.2.</w:t>
        </w:r>
        <w:r w:rsidR="004002D9">
          <w:rPr>
            <w:rFonts w:asciiTheme="minorHAnsi" w:eastAsiaTheme="minorEastAsia" w:hAnsiTheme="minorHAnsi" w:cstheme="minorBidi"/>
            <w:noProof/>
            <w:sz w:val="22"/>
            <w:szCs w:val="22"/>
          </w:rPr>
          <w:tab/>
        </w:r>
        <w:r w:rsidR="004002D9" w:rsidRPr="00686837">
          <w:rPr>
            <w:rStyle w:val="Hyperlink"/>
            <w:noProof/>
          </w:rPr>
          <w:t>Best Practices for non-cube Based Reports</w:t>
        </w:r>
        <w:r w:rsidR="004002D9">
          <w:rPr>
            <w:noProof/>
            <w:webHidden/>
          </w:rPr>
          <w:tab/>
        </w:r>
        <w:r w:rsidR="004002D9">
          <w:rPr>
            <w:noProof/>
            <w:webHidden/>
          </w:rPr>
          <w:fldChar w:fldCharType="begin"/>
        </w:r>
        <w:r w:rsidR="004002D9">
          <w:rPr>
            <w:noProof/>
            <w:webHidden/>
          </w:rPr>
          <w:instrText xml:space="preserve"> PAGEREF _Toc413427849 \h </w:instrText>
        </w:r>
        <w:r w:rsidR="004002D9">
          <w:rPr>
            <w:noProof/>
            <w:webHidden/>
          </w:rPr>
        </w:r>
        <w:r w:rsidR="004002D9">
          <w:rPr>
            <w:noProof/>
            <w:webHidden/>
          </w:rPr>
          <w:fldChar w:fldCharType="separate"/>
        </w:r>
        <w:r w:rsidR="004002D9">
          <w:rPr>
            <w:noProof/>
            <w:webHidden/>
          </w:rPr>
          <w:t>40</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0" w:history="1">
        <w:r w:rsidR="004002D9" w:rsidRPr="00686837">
          <w:rPr>
            <w:rStyle w:val="Hyperlink"/>
            <w:noProof/>
          </w:rPr>
          <w:t>7.3.</w:t>
        </w:r>
        <w:r w:rsidR="004002D9">
          <w:rPr>
            <w:rFonts w:asciiTheme="minorHAnsi" w:eastAsiaTheme="minorEastAsia" w:hAnsiTheme="minorHAnsi" w:cstheme="minorBidi"/>
            <w:noProof/>
            <w:sz w:val="22"/>
            <w:szCs w:val="22"/>
          </w:rPr>
          <w:tab/>
        </w:r>
        <w:r w:rsidR="004002D9" w:rsidRPr="00686837">
          <w:rPr>
            <w:rStyle w:val="Hyperlink"/>
            <w:noProof/>
          </w:rPr>
          <w:t>SSRS Drill-Through Reports</w:t>
        </w:r>
        <w:r w:rsidR="004002D9">
          <w:rPr>
            <w:noProof/>
            <w:webHidden/>
          </w:rPr>
          <w:tab/>
        </w:r>
        <w:r w:rsidR="004002D9">
          <w:rPr>
            <w:noProof/>
            <w:webHidden/>
          </w:rPr>
          <w:fldChar w:fldCharType="begin"/>
        </w:r>
        <w:r w:rsidR="004002D9">
          <w:rPr>
            <w:noProof/>
            <w:webHidden/>
          </w:rPr>
          <w:instrText xml:space="preserve"> PAGEREF _Toc413427850 \h </w:instrText>
        </w:r>
        <w:r w:rsidR="004002D9">
          <w:rPr>
            <w:noProof/>
            <w:webHidden/>
          </w:rPr>
        </w:r>
        <w:r w:rsidR="004002D9">
          <w:rPr>
            <w:noProof/>
            <w:webHidden/>
          </w:rPr>
          <w:fldChar w:fldCharType="separate"/>
        </w:r>
        <w:r w:rsidR="004002D9">
          <w:rPr>
            <w:noProof/>
            <w:webHidden/>
          </w:rPr>
          <w:t>40</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51" w:history="1">
        <w:r w:rsidR="004002D9" w:rsidRPr="00686837">
          <w:rPr>
            <w:rStyle w:val="Hyperlink"/>
            <w:noProof/>
          </w:rPr>
          <w:t>8.</w:t>
        </w:r>
        <w:r w:rsidR="004002D9">
          <w:rPr>
            <w:rFonts w:asciiTheme="minorHAnsi" w:eastAsiaTheme="minorEastAsia" w:hAnsiTheme="minorHAnsi" w:cstheme="minorBidi"/>
            <w:noProof/>
            <w:sz w:val="22"/>
            <w:szCs w:val="22"/>
          </w:rPr>
          <w:tab/>
        </w:r>
        <w:r w:rsidR="004002D9" w:rsidRPr="00686837">
          <w:rPr>
            <w:rStyle w:val="Hyperlink"/>
            <w:noProof/>
          </w:rPr>
          <w:t>Analytics with SSAS</w:t>
        </w:r>
        <w:r w:rsidR="004002D9">
          <w:rPr>
            <w:noProof/>
            <w:webHidden/>
          </w:rPr>
          <w:tab/>
        </w:r>
        <w:r w:rsidR="004002D9">
          <w:rPr>
            <w:noProof/>
            <w:webHidden/>
          </w:rPr>
          <w:fldChar w:fldCharType="begin"/>
        </w:r>
        <w:r w:rsidR="004002D9">
          <w:rPr>
            <w:noProof/>
            <w:webHidden/>
          </w:rPr>
          <w:instrText xml:space="preserve"> PAGEREF _Toc413427851 \h </w:instrText>
        </w:r>
        <w:r w:rsidR="004002D9">
          <w:rPr>
            <w:noProof/>
            <w:webHidden/>
          </w:rPr>
        </w:r>
        <w:r w:rsidR="004002D9">
          <w:rPr>
            <w:noProof/>
            <w:webHidden/>
          </w:rPr>
          <w:fldChar w:fldCharType="separate"/>
        </w:r>
        <w:r w:rsidR="004002D9">
          <w:rPr>
            <w:noProof/>
            <w:webHidden/>
          </w:rPr>
          <w:t>42</w:t>
        </w:r>
        <w:r w:rsidR="004002D9">
          <w:rPr>
            <w:noProof/>
            <w:webHidden/>
          </w:rPr>
          <w:fldChar w:fldCharType="end"/>
        </w:r>
      </w:hyperlink>
    </w:p>
    <w:p w:rsidR="004002D9" w:rsidRDefault="00CE2211">
      <w:pPr>
        <w:pStyle w:val="TOC1"/>
        <w:tabs>
          <w:tab w:val="left" w:pos="400"/>
          <w:tab w:val="right" w:leader="dot" w:pos="10214"/>
        </w:tabs>
        <w:rPr>
          <w:rFonts w:asciiTheme="minorHAnsi" w:eastAsiaTheme="minorEastAsia" w:hAnsiTheme="minorHAnsi" w:cstheme="minorBidi"/>
          <w:noProof/>
          <w:sz w:val="22"/>
          <w:szCs w:val="22"/>
        </w:rPr>
      </w:pPr>
      <w:hyperlink w:anchor="_Toc413427852" w:history="1">
        <w:r w:rsidR="004002D9" w:rsidRPr="00686837">
          <w:rPr>
            <w:rStyle w:val="Hyperlink"/>
            <w:noProof/>
          </w:rPr>
          <w:t>9.</w:t>
        </w:r>
        <w:r w:rsidR="004002D9">
          <w:rPr>
            <w:rFonts w:asciiTheme="minorHAnsi" w:eastAsiaTheme="minorEastAsia" w:hAnsiTheme="minorHAnsi" w:cstheme="minorBidi"/>
            <w:noProof/>
            <w:sz w:val="22"/>
            <w:szCs w:val="22"/>
          </w:rPr>
          <w:tab/>
        </w:r>
        <w:r w:rsidR="004002D9" w:rsidRPr="00686837">
          <w:rPr>
            <w:rStyle w:val="Hyperlink"/>
            <w:noProof/>
          </w:rPr>
          <w:t>SharePoint Integration</w:t>
        </w:r>
        <w:r w:rsidR="004002D9">
          <w:rPr>
            <w:noProof/>
            <w:webHidden/>
          </w:rPr>
          <w:tab/>
        </w:r>
        <w:r w:rsidR="004002D9">
          <w:rPr>
            <w:noProof/>
            <w:webHidden/>
          </w:rPr>
          <w:fldChar w:fldCharType="begin"/>
        </w:r>
        <w:r w:rsidR="004002D9">
          <w:rPr>
            <w:noProof/>
            <w:webHidden/>
          </w:rPr>
          <w:instrText xml:space="preserve"> PAGEREF _Toc413427852 \h </w:instrText>
        </w:r>
        <w:r w:rsidR="004002D9">
          <w:rPr>
            <w:noProof/>
            <w:webHidden/>
          </w:rPr>
        </w:r>
        <w:r w:rsidR="004002D9">
          <w:rPr>
            <w:noProof/>
            <w:webHidden/>
          </w:rPr>
          <w:fldChar w:fldCharType="separate"/>
        </w:r>
        <w:r w:rsidR="004002D9">
          <w:rPr>
            <w:noProof/>
            <w:webHidden/>
          </w:rPr>
          <w:t>45</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3" w:history="1">
        <w:r w:rsidR="004002D9" w:rsidRPr="00686837">
          <w:rPr>
            <w:rStyle w:val="Hyperlink"/>
            <w:noProof/>
          </w:rPr>
          <w:t>9.1.</w:t>
        </w:r>
        <w:r w:rsidR="004002D9">
          <w:rPr>
            <w:rFonts w:asciiTheme="minorHAnsi" w:eastAsiaTheme="minorEastAsia" w:hAnsiTheme="minorHAnsi" w:cstheme="minorBidi"/>
            <w:noProof/>
            <w:sz w:val="22"/>
            <w:szCs w:val="22"/>
          </w:rPr>
          <w:tab/>
        </w:r>
        <w:r w:rsidR="004002D9" w:rsidRPr="00686837">
          <w:rPr>
            <w:rStyle w:val="Hyperlink"/>
            <w:noProof/>
          </w:rPr>
          <w:t>Installing SharePoint</w:t>
        </w:r>
        <w:r w:rsidR="004002D9">
          <w:rPr>
            <w:noProof/>
            <w:webHidden/>
          </w:rPr>
          <w:tab/>
        </w:r>
        <w:r w:rsidR="004002D9">
          <w:rPr>
            <w:noProof/>
            <w:webHidden/>
          </w:rPr>
          <w:fldChar w:fldCharType="begin"/>
        </w:r>
        <w:r w:rsidR="004002D9">
          <w:rPr>
            <w:noProof/>
            <w:webHidden/>
          </w:rPr>
          <w:instrText xml:space="preserve"> PAGEREF _Toc413427853 \h </w:instrText>
        </w:r>
        <w:r w:rsidR="004002D9">
          <w:rPr>
            <w:noProof/>
            <w:webHidden/>
          </w:rPr>
        </w:r>
        <w:r w:rsidR="004002D9">
          <w:rPr>
            <w:noProof/>
            <w:webHidden/>
          </w:rPr>
          <w:fldChar w:fldCharType="separate"/>
        </w:r>
        <w:r w:rsidR="004002D9">
          <w:rPr>
            <w:noProof/>
            <w:webHidden/>
          </w:rPr>
          <w:t>45</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4" w:history="1">
        <w:r w:rsidR="004002D9" w:rsidRPr="00686837">
          <w:rPr>
            <w:rStyle w:val="Hyperlink"/>
            <w:noProof/>
          </w:rPr>
          <w:t>9.2.</w:t>
        </w:r>
        <w:r w:rsidR="004002D9">
          <w:rPr>
            <w:rFonts w:asciiTheme="minorHAnsi" w:eastAsiaTheme="minorEastAsia" w:hAnsiTheme="minorHAnsi" w:cstheme="minorBidi"/>
            <w:noProof/>
            <w:sz w:val="22"/>
            <w:szCs w:val="22"/>
          </w:rPr>
          <w:tab/>
        </w:r>
        <w:r w:rsidR="004002D9" w:rsidRPr="00686837">
          <w:rPr>
            <w:rStyle w:val="Hyperlink"/>
            <w:noProof/>
          </w:rPr>
          <w:t>MS BI Security Spaces</w:t>
        </w:r>
        <w:r w:rsidR="004002D9">
          <w:rPr>
            <w:noProof/>
            <w:webHidden/>
          </w:rPr>
          <w:tab/>
        </w:r>
        <w:r w:rsidR="004002D9">
          <w:rPr>
            <w:noProof/>
            <w:webHidden/>
          </w:rPr>
          <w:fldChar w:fldCharType="begin"/>
        </w:r>
        <w:r w:rsidR="004002D9">
          <w:rPr>
            <w:noProof/>
            <w:webHidden/>
          </w:rPr>
          <w:instrText xml:space="preserve"> PAGEREF _Toc413427854 \h </w:instrText>
        </w:r>
        <w:r w:rsidR="004002D9">
          <w:rPr>
            <w:noProof/>
            <w:webHidden/>
          </w:rPr>
        </w:r>
        <w:r w:rsidR="004002D9">
          <w:rPr>
            <w:noProof/>
            <w:webHidden/>
          </w:rPr>
          <w:fldChar w:fldCharType="separate"/>
        </w:r>
        <w:r w:rsidR="004002D9">
          <w:rPr>
            <w:noProof/>
            <w:webHidden/>
          </w:rPr>
          <w:t>45</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5" w:history="1">
        <w:r w:rsidR="004002D9" w:rsidRPr="00686837">
          <w:rPr>
            <w:rStyle w:val="Hyperlink"/>
            <w:noProof/>
          </w:rPr>
          <w:t>9.3.</w:t>
        </w:r>
        <w:r w:rsidR="004002D9">
          <w:rPr>
            <w:rFonts w:asciiTheme="minorHAnsi" w:eastAsiaTheme="minorEastAsia" w:hAnsiTheme="minorHAnsi" w:cstheme="minorBidi"/>
            <w:noProof/>
            <w:sz w:val="22"/>
            <w:szCs w:val="22"/>
          </w:rPr>
          <w:tab/>
        </w:r>
        <w:r w:rsidR="004002D9" w:rsidRPr="00686837">
          <w:rPr>
            <w:rStyle w:val="Hyperlink"/>
            <w:noProof/>
          </w:rPr>
          <w:t>Integrating SQL Server with SharePoint</w:t>
        </w:r>
        <w:r w:rsidR="004002D9">
          <w:rPr>
            <w:noProof/>
            <w:webHidden/>
          </w:rPr>
          <w:tab/>
        </w:r>
        <w:r w:rsidR="004002D9">
          <w:rPr>
            <w:noProof/>
            <w:webHidden/>
          </w:rPr>
          <w:fldChar w:fldCharType="begin"/>
        </w:r>
        <w:r w:rsidR="004002D9">
          <w:rPr>
            <w:noProof/>
            <w:webHidden/>
          </w:rPr>
          <w:instrText xml:space="preserve"> PAGEREF _Toc413427855 \h </w:instrText>
        </w:r>
        <w:r w:rsidR="004002D9">
          <w:rPr>
            <w:noProof/>
            <w:webHidden/>
          </w:rPr>
        </w:r>
        <w:r w:rsidR="004002D9">
          <w:rPr>
            <w:noProof/>
            <w:webHidden/>
          </w:rPr>
          <w:fldChar w:fldCharType="separate"/>
        </w:r>
        <w:r w:rsidR="004002D9">
          <w:rPr>
            <w:noProof/>
            <w:webHidden/>
          </w:rPr>
          <w:t>46</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6" w:history="1">
        <w:r w:rsidR="004002D9" w:rsidRPr="00686837">
          <w:rPr>
            <w:rStyle w:val="Hyperlink"/>
            <w:noProof/>
          </w:rPr>
          <w:t>9.4.</w:t>
        </w:r>
        <w:r w:rsidR="004002D9">
          <w:rPr>
            <w:rFonts w:asciiTheme="minorHAnsi" w:eastAsiaTheme="minorEastAsia" w:hAnsiTheme="minorHAnsi" w:cstheme="minorBidi"/>
            <w:noProof/>
            <w:sz w:val="22"/>
            <w:szCs w:val="22"/>
          </w:rPr>
          <w:tab/>
        </w:r>
        <w:r w:rsidR="004002D9" w:rsidRPr="00686837">
          <w:rPr>
            <w:rStyle w:val="Hyperlink"/>
            <w:noProof/>
          </w:rPr>
          <w:t>Creating a BI Site Collection</w:t>
        </w:r>
        <w:r w:rsidR="004002D9">
          <w:rPr>
            <w:noProof/>
            <w:webHidden/>
          </w:rPr>
          <w:tab/>
        </w:r>
        <w:r w:rsidR="004002D9">
          <w:rPr>
            <w:noProof/>
            <w:webHidden/>
          </w:rPr>
          <w:fldChar w:fldCharType="begin"/>
        </w:r>
        <w:r w:rsidR="004002D9">
          <w:rPr>
            <w:noProof/>
            <w:webHidden/>
          </w:rPr>
          <w:instrText xml:space="preserve"> PAGEREF _Toc413427856 \h </w:instrText>
        </w:r>
        <w:r w:rsidR="004002D9">
          <w:rPr>
            <w:noProof/>
            <w:webHidden/>
          </w:rPr>
        </w:r>
        <w:r w:rsidR="004002D9">
          <w:rPr>
            <w:noProof/>
            <w:webHidden/>
          </w:rPr>
          <w:fldChar w:fldCharType="separate"/>
        </w:r>
        <w:r w:rsidR="004002D9">
          <w:rPr>
            <w:noProof/>
            <w:webHidden/>
          </w:rPr>
          <w:t>50</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7" w:history="1">
        <w:r w:rsidR="004002D9" w:rsidRPr="00686837">
          <w:rPr>
            <w:rStyle w:val="Hyperlink"/>
            <w:noProof/>
          </w:rPr>
          <w:t>9.5.</w:t>
        </w:r>
        <w:r w:rsidR="004002D9">
          <w:rPr>
            <w:rFonts w:asciiTheme="minorHAnsi" w:eastAsiaTheme="minorEastAsia" w:hAnsiTheme="minorHAnsi" w:cstheme="minorBidi"/>
            <w:noProof/>
            <w:sz w:val="22"/>
            <w:szCs w:val="22"/>
          </w:rPr>
          <w:tab/>
        </w:r>
        <w:r w:rsidR="004002D9" w:rsidRPr="00686837">
          <w:rPr>
            <w:rStyle w:val="Hyperlink"/>
            <w:noProof/>
          </w:rPr>
          <w:t>Verify Your SSRS Configuration</w:t>
        </w:r>
        <w:r w:rsidR="004002D9">
          <w:rPr>
            <w:noProof/>
            <w:webHidden/>
          </w:rPr>
          <w:tab/>
        </w:r>
        <w:r w:rsidR="004002D9">
          <w:rPr>
            <w:noProof/>
            <w:webHidden/>
          </w:rPr>
          <w:fldChar w:fldCharType="begin"/>
        </w:r>
        <w:r w:rsidR="004002D9">
          <w:rPr>
            <w:noProof/>
            <w:webHidden/>
          </w:rPr>
          <w:instrText xml:space="preserve"> PAGEREF _Toc413427857 \h </w:instrText>
        </w:r>
        <w:r w:rsidR="004002D9">
          <w:rPr>
            <w:noProof/>
            <w:webHidden/>
          </w:rPr>
        </w:r>
        <w:r w:rsidR="004002D9">
          <w:rPr>
            <w:noProof/>
            <w:webHidden/>
          </w:rPr>
          <w:fldChar w:fldCharType="separate"/>
        </w:r>
        <w:r w:rsidR="004002D9">
          <w:rPr>
            <w:noProof/>
            <w:webHidden/>
          </w:rPr>
          <w:t>53</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58" w:history="1">
        <w:r w:rsidR="004002D9" w:rsidRPr="00686837">
          <w:rPr>
            <w:rStyle w:val="Hyperlink"/>
            <w:noProof/>
          </w:rPr>
          <w:t>9.6.</w:t>
        </w:r>
        <w:r w:rsidR="004002D9">
          <w:rPr>
            <w:rFonts w:asciiTheme="minorHAnsi" w:eastAsiaTheme="minorEastAsia" w:hAnsiTheme="minorHAnsi" w:cstheme="minorBidi"/>
            <w:noProof/>
            <w:sz w:val="22"/>
            <w:szCs w:val="22"/>
          </w:rPr>
          <w:tab/>
        </w:r>
        <w:r w:rsidR="004002D9" w:rsidRPr="00686837">
          <w:rPr>
            <w:rStyle w:val="Hyperlink"/>
            <w:noProof/>
          </w:rPr>
          <w:t>Deploying SSRS Reports to SharePoint</w:t>
        </w:r>
        <w:r w:rsidR="004002D9">
          <w:rPr>
            <w:noProof/>
            <w:webHidden/>
          </w:rPr>
          <w:tab/>
        </w:r>
        <w:r w:rsidR="004002D9">
          <w:rPr>
            <w:noProof/>
            <w:webHidden/>
          </w:rPr>
          <w:fldChar w:fldCharType="begin"/>
        </w:r>
        <w:r w:rsidR="004002D9">
          <w:rPr>
            <w:noProof/>
            <w:webHidden/>
          </w:rPr>
          <w:instrText xml:space="preserve"> PAGEREF _Toc413427858 \h </w:instrText>
        </w:r>
        <w:r w:rsidR="004002D9">
          <w:rPr>
            <w:noProof/>
            <w:webHidden/>
          </w:rPr>
        </w:r>
        <w:r w:rsidR="004002D9">
          <w:rPr>
            <w:noProof/>
            <w:webHidden/>
          </w:rPr>
          <w:fldChar w:fldCharType="separate"/>
        </w:r>
        <w:r w:rsidR="004002D9">
          <w:rPr>
            <w:noProof/>
            <w:webHidden/>
          </w:rPr>
          <w:t>53</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59" w:history="1">
        <w:r w:rsidR="004002D9" w:rsidRPr="00686837">
          <w:rPr>
            <w:rStyle w:val="Hyperlink"/>
            <w:noProof/>
          </w:rPr>
          <w:t>9.6.1.</w:t>
        </w:r>
        <w:r w:rsidR="004002D9">
          <w:rPr>
            <w:rFonts w:asciiTheme="minorHAnsi" w:eastAsiaTheme="minorEastAsia" w:hAnsiTheme="minorHAnsi" w:cstheme="minorBidi"/>
            <w:noProof/>
            <w:sz w:val="22"/>
            <w:szCs w:val="22"/>
          </w:rPr>
          <w:tab/>
        </w:r>
        <w:r w:rsidR="004002D9" w:rsidRPr="00686837">
          <w:rPr>
            <w:rStyle w:val="Hyperlink"/>
            <w:noProof/>
          </w:rPr>
          <w:t>SharePoint Prerequisites</w:t>
        </w:r>
        <w:r w:rsidR="004002D9">
          <w:rPr>
            <w:noProof/>
            <w:webHidden/>
          </w:rPr>
          <w:tab/>
        </w:r>
        <w:r w:rsidR="004002D9">
          <w:rPr>
            <w:noProof/>
            <w:webHidden/>
          </w:rPr>
          <w:fldChar w:fldCharType="begin"/>
        </w:r>
        <w:r w:rsidR="004002D9">
          <w:rPr>
            <w:noProof/>
            <w:webHidden/>
          </w:rPr>
          <w:instrText xml:space="preserve"> PAGEREF _Toc413427859 \h </w:instrText>
        </w:r>
        <w:r w:rsidR="004002D9">
          <w:rPr>
            <w:noProof/>
            <w:webHidden/>
          </w:rPr>
        </w:r>
        <w:r w:rsidR="004002D9">
          <w:rPr>
            <w:noProof/>
            <w:webHidden/>
          </w:rPr>
          <w:fldChar w:fldCharType="separate"/>
        </w:r>
        <w:r w:rsidR="004002D9">
          <w:rPr>
            <w:noProof/>
            <w:webHidden/>
          </w:rPr>
          <w:t>53</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0" w:history="1">
        <w:r w:rsidR="004002D9" w:rsidRPr="00686837">
          <w:rPr>
            <w:rStyle w:val="Hyperlink"/>
            <w:noProof/>
          </w:rPr>
          <w:t>9.6.2.</w:t>
        </w:r>
        <w:r w:rsidR="004002D9">
          <w:rPr>
            <w:rFonts w:asciiTheme="minorHAnsi" w:eastAsiaTheme="minorEastAsia" w:hAnsiTheme="minorHAnsi" w:cstheme="minorBidi"/>
            <w:noProof/>
            <w:sz w:val="22"/>
            <w:szCs w:val="22"/>
          </w:rPr>
          <w:tab/>
        </w:r>
        <w:r w:rsidR="004002D9" w:rsidRPr="00686837">
          <w:rPr>
            <w:rStyle w:val="Hyperlink"/>
            <w:noProof/>
          </w:rPr>
          <w:t>Visual Studio Prerequisites</w:t>
        </w:r>
        <w:r w:rsidR="004002D9">
          <w:rPr>
            <w:noProof/>
            <w:webHidden/>
          </w:rPr>
          <w:tab/>
        </w:r>
        <w:r w:rsidR="004002D9">
          <w:rPr>
            <w:noProof/>
            <w:webHidden/>
          </w:rPr>
          <w:fldChar w:fldCharType="begin"/>
        </w:r>
        <w:r w:rsidR="004002D9">
          <w:rPr>
            <w:noProof/>
            <w:webHidden/>
          </w:rPr>
          <w:instrText xml:space="preserve"> PAGEREF _Toc413427860 \h </w:instrText>
        </w:r>
        <w:r w:rsidR="004002D9">
          <w:rPr>
            <w:noProof/>
            <w:webHidden/>
          </w:rPr>
        </w:r>
        <w:r w:rsidR="004002D9">
          <w:rPr>
            <w:noProof/>
            <w:webHidden/>
          </w:rPr>
          <w:fldChar w:fldCharType="separate"/>
        </w:r>
        <w:r w:rsidR="004002D9">
          <w:rPr>
            <w:noProof/>
            <w:webHidden/>
          </w:rPr>
          <w:t>53</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1" w:history="1">
        <w:r w:rsidR="004002D9" w:rsidRPr="00686837">
          <w:rPr>
            <w:rStyle w:val="Hyperlink"/>
            <w:noProof/>
          </w:rPr>
          <w:t>9.6.3.</w:t>
        </w:r>
        <w:r w:rsidR="004002D9">
          <w:rPr>
            <w:rFonts w:asciiTheme="minorHAnsi" w:eastAsiaTheme="minorEastAsia" w:hAnsiTheme="minorHAnsi" w:cstheme="minorBidi"/>
            <w:noProof/>
            <w:sz w:val="22"/>
            <w:szCs w:val="22"/>
          </w:rPr>
          <w:tab/>
        </w:r>
        <w:r w:rsidR="004002D9" w:rsidRPr="00686837">
          <w:rPr>
            <w:rStyle w:val="Hyperlink"/>
            <w:noProof/>
          </w:rPr>
          <w:t>Deploying reporting objects from Visual Studio</w:t>
        </w:r>
        <w:r w:rsidR="004002D9">
          <w:rPr>
            <w:noProof/>
            <w:webHidden/>
          </w:rPr>
          <w:tab/>
        </w:r>
        <w:r w:rsidR="004002D9">
          <w:rPr>
            <w:noProof/>
            <w:webHidden/>
          </w:rPr>
          <w:fldChar w:fldCharType="begin"/>
        </w:r>
        <w:r w:rsidR="004002D9">
          <w:rPr>
            <w:noProof/>
            <w:webHidden/>
          </w:rPr>
          <w:instrText xml:space="preserve"> PAGEREF _Toc413427861 \h </w:instrText>
        </w:r>
        <w:r w:rsidR="004002D9">
          <w:rPr>
            <w:noProof/>
            <w:webHidden/>
          </w:rPr>
        </w:r>
        <w:r w:rsidR="004002D9">
          <w:rPr>
            <w:noProof/>
            <w:webHidden/>
          </w:rPr>
          <w:fldChar w:fldCharType="separate"/>
        </w:r>
        <w:r w:rsidR="004002D9">
          <w:rPr>
            <w:noProof/>
            <w:webHidden/>
          </w:rPr>
          <w:t>54</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62" w:history="1">
        <w:r w:rsidR="004002D9" w:rsidRPr="00686837">
          <w:rPr>
            <w:rStyle w:val="Hyperlink"/>
            <w:noProof/>
          </w:rPr>
          <w:t>9.7.</w:t>
        </w:r>
        <w:r w:rsidR="004002D9">
          <w:rPr>
            <w:rFonts w:asciiTheme="minorHAnsi" w:eastAsiaTheme="minorEastAsia" w:hAnsiTheme="minorHAnsi" w:cstheme="minorBidi"/>
            <w:noProof/>
            <w:sz w:val="22"/>
            <w:szCs w:val="22"/>
          </w:rPr>
          <w:tab/>
        </w:r>
        <w:r w:rsidR="004002D9" w:rsidRPr="00686837">
          <w:rPr>
            <w:rStyle w:val="Hyperlink"/>
            <w:noProof/>
          </w:rPr>
          <w:t>Change Diagnostic Logging</w:t>
        </w:r>
        <w:r w:rsidR="004002D9">
          <w:rPr>
            <w:noProof/>
            <w:webHidden/>
          </w:rPr>
          <w:tab/>
        </w:r>
        <w:r w:rsidR="004002D9">
          <w:rPr>
            <w:noProof/>
            <w:webHidden/>
          </w:rPr>
          <w:fldChar w:fldCharType="begin"/>
        </w:r>
        <w:r w:rsidR="004002D9">
          <w:rPr>
            <w:noProof/>
            <w:webHidden/>
          </w:rPr>
          <w:instrText xml:space="preserve"> PAGEREF _Toc413427862 \h </w:instrText>
        </w:r>
        <w:r w:rsidR="004002D9">
          <w:rPr>
            <w:noProof/>
            <w:webHidden/>
          </w:rPr>
        </w:r>
        <w:r w:rsidR="004002D9">
          <w:rPr>
            <w:noProof/>
            <w:webHidden/>
          </w:rPr>
          <w:fldChar w:fldCharType="separate"/>
        </w:r>
        <w:r w:rsidR="004002D9">
          <w:rPr>
            <w:noProof/>
            <w:webHidden/>
          </w:rPr>
          <w:t>55</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3" w:history="1">
        <w:r w:rsidR="004002D9" w:rsidRPr="00686837">
          <w:rPr>
            <w:rStyle w:val="Hyperlink"/>
            <w:noProof/>
          </w:rPr>
          <w:t>9.7.1.</w:t>
        </w:r>
        <w:r w:rsidR="004002D9">
          <w:rPr>
            <w:rFonts w:asciiTheme="minorHAnsi" w:eastAsiaTheme="minorEastAsia" w:hAnsiTheme="minorHAnsi" w:cstheme="minorBidi"/>
            <w:noProof/>
            <w:sz w:val="22"/>
            <w:szCs w:val="22"/>
          </w:rPr>
          <w:tab/>
        </w:r>
        <w:r w:rsidR="004002D9" w:rsidRPr="00686837">
          <w:rPr>
            <w:rStyle w:val="Hyperlink"/>
            <w:noProof/>
          </w:rPr>
          <w:t>PowerPivot Service</w:t>
        </w:r>
        <w:r w:rsidR="004002D9">
          <w:rPr>
            <w:noProof/>
            <w:webHidden/>
          </w:rPr>
          <w:tab/>
        </w:r>
        <w:r w:rsidR="004002D9">
          <w:rPr>
            <w:noProof/>
            <w:webHidden/>
          </w:rPr>
          <w:fldChar w:fldCharType="begin"/>
        </w:r>
        <w:r w:rsidR="004002D9">
          <w:rPr>
            <w:noProof/>
            <w:webHidden/>
          </w:rPr>
          <w:instrText xml:space="preserve"> PAGEREF _Toc413427863 \h </w:instrText>
        </w:r>
        <w:r w:rsidR="004002D9">
          <w:rPr>
            <w:noProof/>
            <w:webHidden/>
          </w:rPr>
        </w:r>
        <w:r w:rsidR="004002D9">
          <w:rPr>
            <w:noProof/>
            <w:webHidden/>
          </w:rPr>
          <w:fldChar w:fldCharType="separate"/>
        </w:r>
        <w:r w:rsidR="004002D9">
          <w:rPr>
            <w:noProof/>
            <w:webHidden/>
          </w:rPr>
          <w:t>55</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4" w:history="1">
        <w:r w:rsidR="004002D9" w:rsidRPr="00686837">
          <w:rPr>
            <w:rStyle w:val="Hyperlink"/>
            <w:noProof/>
          </w:rPr>
          <w:t>9.7.2.</w:t>
        </w:r>
        <w:r w:rsidR="004002D9">
          <w:rPr>
            <w:rFonts w:asciiTheme="minorHAnsi" w:eastAsiaTheme="minorEastAsia" w:hAnsiTheme="minorHAnsi" w:cstheme="minorBidi"/>
            <w:noProof/>
            <w:sz w:val="22"/>
            <w:szCs w:val="22"/>
          </w:rPr>
          <w:tab/>
        </w:r>
        <w:r w:rsidR="004002D9" w:rsidRPr="00686837">
          <w:rPr>
            <w:rStyle w:val="Hyperlink"/>
            <w:noProof/>
          </w:rPr>
          <w:t>Excel, PPS, SSRS &amp; Visio Services</w:t>
        </w:r>
        <w:r w:rsidR="004002D9">
          <w:rPr>
            <w:noProof/>
            <w:webHidden/>
          </w:rPr>
          <w:tab/>
        </w:r>
        <w:r w:rsidR="004002D9">
          <w:rPr>
            <w:noProof/>
            <w:webHidden/>
          </w:rPr>
          <w:fldChar w:fldCharType="begin"/>
        </w:r>
        <w:r w:rsidR="004002D9">
          <w:rPr>
            <w:noProof/>
            <w:webHidden/>
          </w:rPr>
          <w:instrText xml:space="preserve"> PAGEREF _Toc413427864 \h </w:instrText>
        </w:r>
        <w:r w:rsidR="004002D9">
          <w:rPr>
            <w:noProof/>
            <w:webHidden/>
          </w:rPr>
        </w:r>
        <w:r w:rsidR="004002D9">
          <w:rPr>
            <w:noProof/>
            <w:webHidden/>
          </w:rPr>
          <w:fldChar w:fldCharType="separate"/>
        </w:r>
        <w:r w:rsidR="004002D9">
          <w:rPr>
            <w:noProof/>
            <w:webHidden/>
          </w:rPr>
          <w:t>56</w:t>
        </w:r>
        <w:r w:rsidR="004002D9">
          <w:rPr>
            <w:noProof/>
            <w:webHidden/>
          </w:rPr>
          <w:fldChar w:fldCharType="end"/>
        </w:r>
      </w:hyperlink>
    </w:p>
    <w:p w:rsidR="004002D9" w:rsidRDefault="00CE2211">
      <w:pPr>
        <w:pStyle w:val="TOC2"/>
        <w:tabs>
          <w:tab w:val="left" w:pos="800"/>
          <w:tab w:val="right" w:leader="dot" w:pos="10214"/>
        </w:tabs>
        <w:rPr>
          <w:rFonts w:asciiTheme="minorHAnsi" w:eastAsiaTheme="minorEastAsia" w:hAnsiTheme="minorHAnsi" w:cstheme="minorBidi"/>
          <w:noProof/>
          <w:sz w:val="22"/>
          <w:szCs w:val="22"/>
        </w:rPr>
      </w:pPr>
      <w:hyperlink w:anchor="_Toc413427865" w:history="1">
        <w:r w:rsidR="004002D9" w:rsidRPr="00686837">
          <w:rPr>
            <w:rStyle w:val="Hyperlink"/>
            <w:noProof/>
          </w:rPr>
          <w:t>9.8.</w:t>
        </w:r>
        <w:r w:rsidR="004002D9">
          <w:rPr>
            <w:rFonts w:asciiTheme="minorHAnsi" w:eastAsiaTheme="minorEastAsia" w:hAnsiTheme="minorHAnsi" w:cstheme="minorBidi"/>
            <w:noProof/>
            <w:sz w:val="22"/>
            <w:szCs w:val="22"/>
          </w:rPr>
          <w:tab/>
        </w:r>
        <w:r w:rsidR="004002D9" w:rsidRPr="00686837">
          <w:rPr>
            <w:rStyle w:val="Hyperlink"/>
            <w:noProof/>
          </w:rPr>
          <w:t>Possible ShaerPoint Reporting Errors</w:t>
        </w:r>
        <w:r w:rsidR="004002D9">
          <w:rPr>
            <w:noProof/>
            <w:webHidden/>
          </w:rPr>
          <w:tab/>
        </w:r>
        <w:r w:rsidR="004002D9">
          <w:rPr>
            <w:noProof/>
            <w:webHidden/>
          </w:rPr>
          <w:fldChar w:fldCharType="begin"/>
        </w:r>
        <w:r w:rsidR="004002D9">
          <w:rPr>
            <w:noProof/>
            <w:webHidden/>
          </w:rPr>
          <w:instrText xml:space="preserve"> PAGEREF _Toc413427865 \h </w:instrText>
        </w:r>
        <w:r w:rsidR="004002D9">
          <w:rPr>
            <w:noProof/>
            <w:webHidden/>
          </w:rPr>
        </w:r>
        <w:r w:rsidR="004002D9">
          <w:rPr>
            <w:noProof/>
            <w:webHidden/>
          </w:rPr>
          <w:fldChar w:fldCharType="separate"/>
        </w:r>
        <w:r w:rsidR="004002D9">
          <w:rPr>
            <w:noProof/>
            <w:webHidden/>
          </w:rPr>
          <w:t>56</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6" w:history="1">
        <w:r w:rsidR="004002D9" w:rsidRPr="00686837">
          <w:rPr>
            <w:rStyle w:val="Hyperlink"/>
            <w:noProof/>
          </w:rPr>
          <w:t>9.8.1.</w:t>
        </w:r>
        <w:r w:rsidR="004002D9">
          <w:rPr>
            <w:rFonts w:asciiTheme="minorHAnsi" w:eastAsiaTheme="minorEastAsia" w:hAnsiTheme="minorHAnsi" w:cstheme="minorBidi"/>
            <w:noProof/>
            <w:sz w:val="22"/>
            <w:szCs w:val="22"/>
          </w:rPr>
          <w:tab/>
        </w:r>
        <w:r w:rsidR="004002D9" w:rsidRPr="00686837">
          <w:rPr>
            <w:rStyle w:val="Hyperlink"/>
            <w:noProof/>
          </w:rPr>
          <w:t>Shared Data Source is Invalid</w:t>
        </w:r>
        <w:r w:rsidR="004002D9">
          <w:rPr>
            <w:noProof/>
            <w:webHidden/>
          </w:rPr>
          <w:tab/>
        </w:r>
        <w:r w:rsidR="004002D9">
          <w:rPr>
            <w:noProof/>
            <w:webHidden/>
          </w:rPr>
          <w:fldChar w:fldCharType="begin"/>
        </w:r>
        <w:r w:rsidR="004002D9">
          <w:rPr>
            <w:noProof/>
            <w:webHidden/>
          </w:rPr>
          <w:instrText xml:space="preserve"> PAGEREF _Toc413427866 \h </w:instrText>
        </w:r>
        <w:r w:rsidR="004002D9">
          <w:rPr>
            <w:noProof/>
            <w:webHidden/>
          </w:rPr>
        </w:r>
        <w:r w:rsidR="004002D9">
          <w:rPr>
            <w:noProof/>
            <w:webHidden/>
          </w:rPr>
          <w:fldChar w:fldCharType="separate"/>
        </w:r>
        <w:r w:rsidR="004002D9">
          <w:rPr>
            <w:noProof/>
            <w:webHidden/>
          </w:rPr>
          <w:t>56</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7" w:history="1">
        <w:r w:rsidR="004002D9" w:rsidRPr="00686837">
          <w:rPr>
            <w:rStyle w:val="Hyperlink"/>
            <w:noProof/>
          </w:rPr>
          <w:t>9.8.2.</w:t>
        </w:r>
        <w:r w:rsidR="004002D9">
          <w:rPr>
            <w:rFonts w:asciiTheme="minorHAnsi" w:eastAsiaTheme="minorEastAsia" w:hAnsiTheme="minorHAnsi" w:cstheme="minorBidi"/>
            <w:noProof/>
            <w:sz w:val="22"/>
            <w:szCs w:val="22"/>
          </w:rPr>
          <w:tab/>
        </w:r>
        <w:r w:rsidR="004002D9" w:rsidRPr="00686837">
          <w:rPr>
            <w:rStyle w:val="Hyperlink"/>
            <w:noProof/>
          </w:rPr>
          <w:t>Permissions to Access the Data Source</w:t>
        </w:r>
        <w:r w:rsidR="004002D9">
          <w:rPr>
            <w:noProof/>
            <w:webHidden/>
          </w:rPr>
          <w:tab/>
        </w:r>
        <w:r w:rsidR="004002D9">
          <w:rPr>
            <w:noProof/>
            <w:webHidden/>
          </w:rPr>
          <w:fldChar w:fldCharType="begin"/>
        </w:r>
        <w:r w:rsidR="004002D9">
          <w:rPr>
            <w:noProof/>
            <w:webHidden/>
          </w:rPr>
          <w:instrText xml:space="preserve"> PAGEREF _Toc413427867 \h </w:instrText>
        </w:r>
        <w:r w:rsidR="004002D9">
          <w:rPr>
            <w:noProof/>
            <w:webHidden/>
          </w:rPr>
        </w:r>
        <w:r w:rsidR="004002D9">
          <w:rPr>
            <w:noProof/>
            <w:webHidden/>
          </w:rPr>
          <w:fldChar w:fldCharType="separate"/>
        </w:r>
        <w:r w:rsidR="004002D9">
          <w:rPr>
            <w:noProof/>
            <w:webHidden/>
          </w:rPr>
          <w:t>57</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8" w:history="1">
        <w:r w:rsidR="004002D9" w:rsidRPr="00686837">
          <w:rPr>
            <w:rStyle w:val="Hyperlink"/>
            <w:noProof/>
          </w:rPr>
          <w:t>9.8.3.</w:t>
        </w:r>
        <w:r w:rsidR="004002D9">
          <w:rPr>
            <w:rFonts w:asciiTheme="minorHAnsi" w:eastAsiaTheme="minorEastAsia" w:hAnsiTheme="minorHAnsi" w:cstheme="minorBidi"/>
            <w:noProof/>
            <w:sz w:val="22"/>
            <w:szCs w:val="22"/>
          </w:rPr>
          <w:tab/>
        </w:r>
        <w:r w:rsidR="004002D9" w:rsidRPr="00686837">
          <w:rPr>
            <w:rStyle w:val="Hyperlink"/>
            <w:noProof/>
          </w:rPr>
          <w:t>Data source has been disabled</w:t>
        </w:r>
        <w:r w:rsidR="004002D9">
          <w:rPr>
            <w:noProof/>
            <w:webHidden/>
          </w:rPr>
          <w:tab/>
        </w:r>
        <w:r w:rsidR="004002D9">
          <w:rPr>
            <w:noProof/>
            <w:webHidden/>
          </w:rPr>
          <w:fldChar w:fldCharType="begin"/>
        </w:r>
        <w:r w:rsidR="004002D9">
          <w:rPr>
            <w:noProof/>
            <w:webHidden/>
          </w:rPr>
          <w:instrText xml:space="preserve"> PAGEREF _Toc413427868 \h </w:instrText>
        </w:r>
        <w:r w:rsidR="004002D9">
          <w:rPr>
            <w:noProof/>
            <w:webHidden/>
          </w:rPr>
        </w:r>
        <w:r w:rsidR="004002D9">
          <w:rPr>
            <w:noProof/>
            <w:webHidden/>
          </w:rPr>
          <w:fldChar w:fldCharType="separate"/>
        </w:r>
        <w:r w:rsidR="004002D9">
          <w:rPr>
            <w:noProof/>
            <w:webHidden/>
          </w:rPr>
          <w:t>58</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69" w:history="1">
        <w:r w:rsidR="004002D9" w:rsidRPr="00686837">
          <w:rPr>
            <w:rStyle w:val="Hyperlink"/>
            <w:noProof/>
          </w:rPr>
          <w:t>9.8.4.</w:t>
        </w:r>
        <w:r w:rsidR="004002D9">
          <w:rPr>
            <w:rFonts w:asciiTheme="minorHAnsi" w:eastAsiaTheme="minorEastAsia" w:hAnsiTheme="minorHAnsi" w:cstheme="minorBidi"/>
            <w:noProof/>
            <w:sz w:val="22"/>
            <w:szCs w:val="22"/>
          </w:rPr>
          <w:tab/>
        </w:r>
        <w:r w:rsidR="004002D9" w:rsidRPr="00686837">
          <w:rPr>
            <w:rStyle w:val="Hyperlink"/>
            <w:noProof/>
          </w:rPr>
          <w:t>BISM for PowerView support of query parameters</w:t>
        </w:r>
        <w:r w:rsidR="004002D9">
          <w:rPr>
            <w:noProof/>
            <w:webHidden/>
          </w:rPr>
          <w:tab/>
        </w:r>
        <w:r w:rsidR="004002D9">
          <w:rPr>
            <w:noProof/>
            <w:webHidden/>
          </w:rPr>
          <w:fldChar w:fldCharType="begin"/>
        </w:r>
        <w:r w:rsidR="004002D9">
          <w:rPr>
            <w:noProof/>
            <w:webHidden/>
          </w:rPr>
          <w:instrText xml:space="preserve"> PAGEREF _Toc413427869 \h </w:instrText>
        </w:r>
        <w:r w:rsidR="004002D9">
          <w:rPr>
            <w:noProof/>
            <w:webHidden/>
          </w:rPr>
        </w:r>
        <w:r w:rsidR="004002D9">
          <w:rPr>
            <w:noProof/>
            <w:webHidden/>
          </w:rPr>
          <w:fldChar w:fldCharType="separate"/>
        </w:r>
        <w:r w:rsidR="004002D9">
          <w:rPr>
            <w:noProof/>
            <w:webHidden/>
          </w:rPr>
          <w:t>59</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70" w:history="1">
        <w:r w:rsidR="004002D9" w:rsidRPr="00686837">
          <w:rPr>
            <w:rStyle w:val="Hyperlink"/>
            <w:noProof/>
          </w:rPr>
          <w:t>9.8.5.</w:t>
        </w:r>
        <w:r w:rsidR="004002D9">
          <w:rPr>
            <w:rFonts w:asciiTheme="minorHAnsi" w:eastAsiaTheme="minorEastAsia" w:hAnsiTheme="minorHAnsi" w:cstheme="minorBidi"/>
            <w:noProof/>
            <w:sz w:val="22"/>
            <w:szCs w:val="22"/>
          </w:rPr>
          <w:tab/>
        </w:r>
        <w:r w:rsidR="004002D9" w:rsidRPr="00686837">
          <w:rPr>
            <w:rStyle w:val="Hyperlink"/>
            <w:noProof/>
          </w:rPr>
          <w:t>BISM for PowerView cannot locate a server</w:t>
        </w:r>
        <w:r w:rsidR="004002D9">
          <w:rPr>
            <w:noProof/>
            <w:webHidden/>
          </w:rPr>
          <w:tab/>
        </w:r>
        <w:r w:rsidR="004002D9">
          <w:rPr>
            <w:noProof/>
            <w:webHidden/>
          </w:rPr>
          <w:fldChar w:fldCharType="begin"/>
        </w:r>
        <w:r w:rsidR="004002D9">
          <w:rPr>
            <w:noProof/>
            <w:webHidden/>
          </w:rPr>
          <w:instrText xml:space="preserve"> PAGEREF _Toc413427870 \h </w:instrText>
        </w:r>
        <w:r w:rsidR="004002D9">
          <w:rPr>
            <w:noProof/>
            <w:webHidden/>
          </w:rPr>
        </w:r>
        <w:r w:rsidR="004002D9">
          <w:rPr>
            <w:noProof/>
            <w:webHidden/>
          </w:rPr>
          <w:fldChar w:fldCharType="separate"/>
        </w:r>
        <w:r w:rsidR="004002D9">
          <w:rPr>
            <w:noProof/>
            <w:webHidden/>
          </w:rPr>
          <w:t>59</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71" w:history="1">
        <w:r w:rsidR="004002D9" w:rsidRPr="00686837">
          <w:rPr>
            <w:rStyle w:val="Hyperlink"/>
            <w:noProof/>
          </w:rPr>
          <w:t>9.8.6.</w:t>
        </w:r>
        <w:r w:rsidR="004002D9">
          <w:rPr>
            <w:rFonts w:asciiTheme="minorHAnsi" w:eastAsiaTheme="minorEastAsia" w:hAnsiTheme="minorHAnsi" w:cstheme="minorBidi"/>
            <w:noProof/>
            <w:sz w:val="22"/>
            <w:szCs w:val="22"/>
          </w:rPr>
          <w:tab/>
        </w:r>
        <w:r w:rsidR="004002D9" w:rsidRPr="00686837">
          <w:rPr>
            <w:rStyle w:val="Hyperlink"/>
            <w:noProof/>
          </w:rPr>
          <w:t>BISM In memory storage engine</w:t>
        </w:r>
        <w:r w:rsidR="004002D9">
          <w:rPr>
            <w:noProof/>
            <w:webHidden/>
          </w:rPr>
          <w:tab/>
        </w:r>
        <w:r w:rsidR="004002D9">
          <w:rPr>
            <w:noProof/>
            <w:webHidden/>
          </w:rPr>
          <w:fldChar w:fldCharType="begin"/>
        </w:r>
        <w:r w:rsidR="004002D9">
          <w:rPr>
            <w:noProof/>
            <w:webHidden/>
          </w:rPr>
          <w:instrText xml:space="preserve"> PAGEREF _Toc413427871 \h </w:instrText>
        </w:r>
        <w:r w:rsidR="004002D9">
          <w:rPr>
            <w:noProof/>
            <w:webHidden/>
          </w:rPr>
        </w:r>
        <w:r w:rsidR="004002D9">
          <w:rPr>
            <w:noProof/>
            <w:webHidden/>
          </w:rPr>
          <w:fldChar w:fldCharType="separate"/>
        </w:r>
        <w:r w:rsidR="004002D9">
          <w:rPr>
            <w:noProof/>
            <w:webHidden/>
          </w:rPr>
          <w:t>61</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72" w:history="1">
        <w:r w:rsidR="004002D9" w:rsidRPr="00686837">
          <w:rPr>
            <w:rStyle w:val="Hyperlink"/>
            <w:noProof/>
          </w:rPr>
          <w:t>9.8.7.</w:t>
        </w:r>
        <w:r w:rsidR="004002D9">
          <w:rPr>
            <w:rFonts w:asciiTheme="minorHAnsi" w:eastAsiaTheme="minorEastAsia" w:hAnsiTheme="minorHAnsi" w:cstheme="minorBidi"/>
            <w:noProof/>
            <w:sz w:val="22"/>
            <w:szCs w:val="22"/>
          </w:rPr>
          <w:tab/>
        </w:r>
        <w:r w:rsidR="004002D9" w:rsidRPr="00686837">
          <w:rPr>
            <w:rStyle w:val="Hyperlink"/>
            <w:noProof/>
          </w:rPr>
          <w:t>BISM Cannot connect</w:t>
        </w:r>
        <w:r w:rsidR="004002D9">
          <w:rPr>
            <w:noProof/>
            <w:webHidden/>
          </w:rPr>
          <w:tab/>
        </w:r>
        <w:r w:rsidR="004002D9">
          <w:rPr>
            <w:noProof/>
            <w:webHidden/>
          </w:rPr>
          <w:fldChar w:fldCharType="begin"/>
        </w:r>
        <w:r w:rsidR="004002D9">
          <w:rPr>
            <w:noProof/>
            <w:webHidden/>
          </w:rPr>
          <w:instrText xml:space="preserve"> PAGEREF _Toc413427872 \h </w:instrText>
        </w:r>
        <w:r w:rsidR="004002D9">
          <w:rPr>
            <w:noProof/>
            <w:webHidden/>
          </w:rPr>
        </w:r>
        <w:r w:rsidR="004002D9">
          <w:rPr>
            <w:noProof/>
            <w:webHidden/>
          </w:rPr>
          <w:fldChar w:fldCharType="separate"/>
        </w:r>
        <w:r w:rsidR="004002D9">
          <w:rPr>
            <w:noProof/>
            <w:webHidden/>
          </w:rPr>
          <w:t>61</w:t>
        </w:r>
        <w:r w:rsidR="004002D9">
          <w:rPr>
            <w:noProof/>
            <w:webHidden/>
          </w:rPr>
          <w:fldChar w:fldCharType="end"/>
        </w:r>
      </w:hyperlink>
    </w:p>
    <w:p w:rsidR="004002D9" w:rsidRDefault="00CE2211">
      <w:pPr>
        <w:pStyle w:val="TOC3"/>
        <w:tabs>
          <w:tab w:val="left" w:pos="1200"/>
          <w:tab w:val="right" w:leader="dot" w:pos="10214"/>
        </w:tabs>
        <w:rPr>
          <w:rFonts w:asciiTheme="minorHAnsi" w:eastAsiaTheme="minorEastAsia" w:hAnsiTheme="minorHAnsi" w:cstheme="minorBidi"/>
          <w:noProof/>
          <w:sz w:val="22"/>
          <w:szCs w:val="22"/>
        </w:rPr>
      </w:pPr>
      <w:hyperlink w:anchor="_Toc413427873" w:history="1">
        <w:r w:rsidR="004002D9" w:rsidRPr="00686837">
          <w:rPr>
            <w:rStyle w:val="Hyperlink"/>
            <w:noProof/>
          </w:rPr>
          <w:t>9.8.8.</w:t>
        </w:r>
        <w:r w:rsidR="004002D9">
          <w:rPr>
            <w:rFonts w:asciiTheme="minorHAnsi" w:eastAsiaTheme="minorEastAsia" w:hAnsiTheme="minorHAnsi" w:cstheme="minorBidi"/>
            <w:noProof/>
            <w:sz w:val="22"/>
            <w:szCs w:val="22"/>
          </w:rPr>
          <w:tab/>
        </w:r>
        <w:r w:rsidR="004002D9" w:rsidRPr="00686837">
          <w:rPr>
            <w:rStyle w:val="Hyperlink"/>
            <w:noProof/>
          </w:rPr>
          <w:t>Visual Studio Incompatible versions</w:t>
        </w:r>
        <w:r w:rsidR="004002D9">
          <w:rPr>
            <w:noProof/>
            <w:webHidden/>
          </w:rPr>
          <w:tab/>
        </w:r>
        <w:r w:rsidR="004002D9">
          <w:rPr>
            <w:noProof/>
            <w:webHidden/>
          </w:rPr>
          <w:fldChar w:fldCharType="begin"/>
        </w:r>
        <w:r w:rsidR="004002D9">
          <w:rPr>
            <w:noProof/>
            <w:webHidden/>
          </w:rPr>
          <w:instrText xml:space="preserve"> PAGEREF _Toc413427873 \h </w:instrText>
        </w:r>
        <w:r w:rsidR="004002D9">
          <w:rPr>
            <w:noProof/>
            <w:webHidden/>
          </w:rPr>
        </w:r>
        <w:r w:rsidR="004002D9">
          <w:rPr>
            <w:noProof/>
            <w:webHidden/>
          </w:rPr>
          <w:fldChar w:fldCharType="separate"/>
        </w:r>
        <w:r w:rsidR="004002D9">
          <w:rPr>
            <w:noProof/>
            <w:webHidden/>
          </w:rPr>
          <w:t>61</w:t>
        </w:r>
        <w:r w:rsidR="004002D9">
          <w:rPr>
            <w:noProof/>
            <w:webHidden/>
          </w:rPr>
          <w:fldChar w:fldCharType="end"/>
        </w:r>
      </w:hyperlink>
    </w:p>
    <w:p w:rsidR="004002D9" w:rsidRDefault="00CE2211">
      <w:pPr>
        <w:pStyle w:val="TOC1"/>
        <w:tabs>
          <w:tab w:val="left" w:pos="600"/>
          <w:tab w:val="right" w:leader="dot" w:pos="10214"/>
        </w:tabs>
        <w:rPr>
          <w:rFonts w:asciiTheme="minorHAnsi" w:eastAsiaTheme="minorEastAsia" w:hAnsiTheme="minorHAnsi" w:cstheme="minorBidi"/>
          <w:noProof/>
          <w:sz w:val="22"/>
          <w:szCs w:val="22"/>
        </w:rPr>
      </w:pPr>
      <w:hyperlink w:anchor="_Toc413427874" w:history="1">
        <w:r w:rsidR="004002D9" w:rsidRPr="00686837">
          <w:rPr>
            <w:rStyle w:val="Hyperlink"/>
            <w:noProof/>
          </w:rPr>
          <w:t>10.</w:t>
        </w:r>
        <w:r w:rsidR="004002D9">
          <w:rPr>
            <w:rFonts w:asciiTheme="minorHAnsi" w:eastAsiaTheme="minorEastAsia" w:hAnsiTheme="minorHAnsi" w:cstheme="minorBidi"/>
            <w:noProof/>
            <w:sz w:val="22"/>
            <w:szCs w:val="22"/>
          </w:rPr>
          <w:tab/>
        </w:r>
        <w:r w:rsidR="004002D9" w:rsidRPr="00686837">
          <w:rPr>
            <w:rStyle w:val="Hyperlink"/>
            <w:noProof/>
          </w:rPr>
          <w:t>Team Foundation Server</w:t>
        </w:r>
        <w:r w:rsidR="004002D9">
          <w:rPr>
            <w:noProof/>
            <w:webHidden/>
          </w:rPr>
          <w:tab/>
        </w:r>
        <w:r w:rsidR="004002D9">
          <w:rPr>
            <w:noProof/>
            <w:webHidden/>
          </w:rPr>
          <w:fldChar w:fldCharType="begin"/>
        </w:r>
        <w:r w:rsidR="004002D9">
          <w:rPr>
            <w:noProof/>
            <w:webHidden/>
          </w:rPr>
          <w:instrText xml:space="preserve"> PAGEREF _Toc413427874 \h </w:instrText>
        </w:r>
        <w:r w:rsidR="004002D9">
          <w:rPr>
            <w:noProof/>
            <w:webHidden/>
          </w:rPr>
        </w:r>
        <w:r w:rsidR="004002D9">
          <w:rPr>
            <w:noProof/>
            <w:webHidden/>
          </w:rPr>
          <w:fldChar w:fldCharType="separate"/>
        </w:r>
        <w:r w:rsidR="004002D9">
          <w:rPr>
            <w:noProof/>
            <w:webHidden/>
          </w:rPr>
          <w:t>64</w:t>
        </w:r>
        <w:r w:rsidR="004002D9">
          <w:rPr>
            <w:noProof/>
            <w:webHidden/>
          </w:rPr>
          <w:fldChar w:fldCharType="end"/>
        </w:r>
      </w:hyperlink>
    </w:p>
    <w:p w:rsidR="00324F5E" w:rsidRPr="00615477" w:rsidRDefault="00FC20AE" w:rsidP="00615477">
      <w:r>
        <w:fldChar w:fldCharType="end"/>
      </w:r>
    </w:p>
    <w:p w:rsidR="00324F5E" w:rsidRPr="00615477" w:rsidRDefault="00324F5E" w:rsidP="00615477"/>
    <w:p w:rsidR="00324F5E" w:rsidRPr="00615477" w:rsidRDefault="00324F5E" w:rsidP="00615477"/>
    <w:p w:rsidR="00446909" w:rsidRPr="00EB2738" w:rsidRDefault="00DA4F7F" w:rsidP="00446909">
      <w:pPr>
        <w:pStyle w:val="Heading1"/>
      </w:pPr>
      <w:bookmarkStart w:id="6" w:name="_Toc146380403"/>
      <w:bookmarkStart w:id="7" w:name="_Toc413427827"/>
      <w:bookmarkStart w:id="8" w:name="_Toc20119136"/>
      <w:bookmarkStart w:id="9" w:name="_Toc20119139"/>
      <w:bookmarkEnd w:id="6"/>
      <w:r>
        <w:lastRenderedPageBreak/>
        <w:t>Introduction</w:t>
      </w:r>
      <w:bookmarkEnd w:id="7"/>
    </w:p>
    <w:p w:rsidR="00DA4F7F" w:rsidRPr="00EB2738" w:rsidRDefault="008822EB" w:rsidP="00DA4F7F">
      <w:pPr>
        <w:pStyle w:val="BodyText"/>
      </w:pPr>
      <w:r>
        <w:t xml:space="preserve">This document is intended for solution architects, data architects and developers focusing on </w:t>
      </w:r>
      <w:r w:rsidR="00744FEC">
        <w:t xml:space="preserve">delivery of </w:t>
      </w:r>
      <w:r>
        <w:t>the Microsoft Business Intelligence (MS BI) tool stack</w:t>
      </w:r>
      <w:r w:rsidR="00744FEC">
        <w:t xml:space="preserve"> on a Symmetric Multi-Processing (SMP) platform</w:t>
      </w:r>
      <w:r>
        <w:t xml:space="preserve">.  This includes </w:t>
      </w:r>
      <w:r w:rsidR="00744FEC">
        <w:t xml:space="preserve">specific </w:t>
      </w:r>
      <w:r>
        <w:t xml:space="preserve">data modeling </w:t>
      </w:r>
      <w:r w:rsidR="00744FEC">
        <w:t xml:space="preserve">considerations </w:t>
      </w:r>
      <w:r>
        <w:t>for SQL Server</w:t>
      </w:r>
      <w:r w:rsidR="00744FEC">
        <w:t xml:space="preserve"> data warehouse</w:t>
      </w:r>
      <w:r>
        <w:t>, SQL Server Administration, data integration, t-SQL scripting, reporting and analytics (R&amp;A), SharePoint integration, and Team Foundation Server (TFS).</w:t>
      </w:r>
    </w:p>
    <w:p w:rsidR="00446909" w:rsidRPr="00EB2738" w:rsidRDefault="00446909" w:rsidP="009B5028">
      <w:pPr>
        <w:pStyle w:val="Heading2"/>
      </w:pPr>
      <w:bookmarkStart w:id="10" w:name="_Toc172297391"/>
      <w:bookmarkStart w:id="11" w:name="_Toc413427828"/>
      <w:r w:rsidRPr="00615477">
        <w:t>P</w:t>
      </w:r>
      <w:r w:rsidR="009B5028" w:rsidRPr="009B5028">
        <w:t>urpose of this Document</w:t>
      </w:r>
      <w:bookmarkEnd w:id="10"/>
      <w:bookmarkEnd w:id="11"/>
    </w:p>
    <w:p w:rsidR="00446909" w:rsidRDefault="00393BB0" w:rsidP="00C46526">
      <w:pPr>
        <w:pStyle w:val="BodyText"/>
      </w:pPr>
      <w:r>
        <w:t>The intent of this document is to articulate MS BI</w:t>
      </w:r>
      <w:r w:rsidR="00744FEC">
        <w:t xml:space="preserve"> best practices</w:t>
      </w:r>
      <w:r>
        <w:t>.  HP’s Global Methods for BI can be found in the Methodology Navigator</w:t>
      </w:r>
      <w:r w:rsidR="00744FEC">
        <w:t xml:space="preserve"> and should be consulted for tool agnostic BI methodology</w:t>
      </w:r>
      <w:r>
        <w:t xml:space="preserve">.  </w:t>
      </w:r>
      <w:r w:rsidR="00744FEC">
        <w:t>T</w:t>
      </w:r>
      <w:r>
        <w:t xml:space="preserve">his document does not intend to focus on BI in general, but rather to provide </w:t>
      </w:r>
      <w:r w:rsidRPr="00393BB0">
        <w:rPr>
          <w:b/>
        </w:rPr>
        <w:t>MS BI specific</w:t>
      </w:r>
      <w:r>
        <w:t xml:space="preserve"> best practices for a successful </w:t>
      </w:r>
      <w:r w:rsidRPr="00393BB0">
        <w:rPr>
          <w:b/>
        </w:rPr>
        <w:t>MS BI implementation</w:t>
      </w:r>
      <w:r>
        <w:t xml:space="preserve">.  This document </w:t>
      </w:r>
      <w:r w:rsidRPr="00744FEC">
        <w:rPr>
          <w:i/>
        </w:rPr>
        <w:t>is not tool agnostic</w:t>
      </w:r>
      <w:r>
        <w:t>, and although MS BI best practices are often applicable to other tools, this document is truly intended for the Microsoft solution architect or developer.</w:t>
      </w:r>
    </w:p>
    <w:p w:rsidR="00F07845" w:rsidRPr="00EE3AE9" w:rsidRDefault="007E52E2" w:rsidP="00C46526">
      <w:pPr>
        <w:pStyle w:val="BodyText"/>
        <w:rPr>
          <w:color w:val="C00000"/>
        </w:rPr>
      </w:pPr>
      <w:r>
        <w:rPr>
          <w:color w:val="C00000"/>
        </w:rPr>
        <w:t xml:space="preserve">This document </w:t>
      </w:r>
      <w:r w:rsidR="00F07845" w:rsidRPr="00EE3AE9">
        <w:rPr>
          <w:color w:val="C00000"/>
        </w:rPr>
        <w:t xml:space="preserve">recognizes that there are valid exceptions to many best practices.  </w:t>
      </w:r>
      <w:r w:rsidR="00EE3AE9" w:rsidRPr="00EE3AE9">
        <w:rPr>
          <w:color w:val="C00000"/>
        </w:rPr>
        <w:t xml:space="preserve">Every client has a unique history, current circumstances, and future goals.  The statements given in this document are set out to be guidelines, are not all-inclusive, and largely reflect lessons learned </w:t>
      </w:r>
      <w:r w:rsidR="00C919B9">
        <w:rPr>
          <w:color w:val="C00000"/>
        </w:rPr>
        <w:t>on several</w:t>
      </w:r>
      <w:r w:rsidR="00EE3AE9" w:rsidRPr="00EE3AE9">
        <w:rPr>
          <w:color w:val="C00000"/>
        </w:rPr>
        <w:t xml:space="preserve"> MS BI implementations.</w:t>
      </w:r>
    </w:p>
    <w:p w:rsidR="00F63A23" w:rsidRDefault="00C728EF" w:rsidP="00AD26B9">
      <w:pPr>
        <w:pStyle w:val="Heading2"/>
      </w:pPr>
      <w:bookmarkStart w:id="12" w:name="_Toc413427829"/>
      <w:bookmarkEnd w:id="8"/>
      <w:bookmarkEnd w:id="9"/>
      <w:r>
        <w:t>Acrononyms</w:t>
      </w:r>
      <w:bookmarkEnd w:id="12"/>
    </w:p>
    <w:tbl>
      <w:tblPr>
        <w:tblStyle w:val="GridTable4-Accent1"/>
        <w:tblW w:w="0" w:type="auto"/>
        <w:tblInd w:w="445" w:type="dxa"/>
        <w:tblLook w:val="04A0" w:firstRow="1" w:lastRow="0" w:firstColumn="1" w:lastColumn="0" w:noHBand="0" w:noVBand="1"/>
      </w:tblPr>
      <w:tblGrid>
        <w:gridCol w:w="1440"/>
        <w:gridCol w:w="8329"/>
      </w:tblGrid>
      <w:tr w:rsidR="00F140FD" w:rsidTr="00CB6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F140FD" w:rsidRDefault="00F140FD" w:rsidP="00F140FD">
            <w:r>
              <w:t>Acronym</w:t>
            </w:r>
          </w:p>
        </w:tc>
        <w:tc>
          <w:tcPr>
            <w:tcW w:w="8329" w:type="dxa"/>
          </w:tcPr>
          <w:p w:rsidR="00F140FD" w:rsidRDefault="00F140FD" w:rsidP="00F140FD">
            <w:pPr>
              <w:cnfStyle w:val="100000000000" w:firstRow="1" w:lastRow="0" w:firstColumn="0" w:lastColumn="0" w:oddVBand="0" w:evenVBand="0" w:oddHBand="0" w:evenHBand="0" w:firstRowFirstColumn="0" w:firstRowLastColumn="0" w:lastRowFirstColumn="0" w:lastRowLastColumn="0"/>
            </w:pPr>
            <w:r>
              <w:t>Explanation</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3NF</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Third Normal Form</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ABC</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Audit, Balance &amp; Control</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BI</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Business Intelligence</w:t>
            </w:r>
          </w:p>
        </w:tc>
      </w:tr>
      <w:tr w:rsidR="00C66DD2"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Default="00C66DD2" w:rsidP="00F140FD">
            <w:r>
              <w:t>BIDS</w:t>
            </w:r>
          </w:p>
        </w:tc>
        <w:tc>
          <w:tcPr>
            <w:tcW w:w="8329" w:type="dxa"/>
          </w:tcPr>
          <w:p w:rsidR="00C66DD2" w:rsidRDefault="00C66DD2" w:rsidP="00F140FD">
            <w:pPr>
              <w:cnfStyle w:val="000000000000" w:firstRow="0" w:lastRow="0" w:firstColumn="0" w:lastColumn="0" w:oddVBand="0" w:evenVBand="0" w:oddHBand="0" w:evenHBand="0" w:firstRowFirstColumn="0" w:firstRowLastColumn="0" w:lastRowFirstColumn="0" w:lastRowLastColumn="0"/>
            </w:pPr>
            <w:r>
              <w:t>Business Intelligence Development Studio</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BLOB</w:t>
            </w:r>
          </w:p>
        </w:tc>
        <w:tc>
          <w:tcPr>
            <w:tcW w:w="8329" w:type="dxa"/>
          </w:tcPr>
          <w:p w:rsidR="00C66DD2" w:rsidRPr="0017392C" w:rsidRDefault="00C66DD2" w:rsidP="00B4567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Binary Large Object</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CDC</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Change Data Capture</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CLOB</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Character Large Object</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CRF</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Common Record Format</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DDL</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Data Definition Language (Create, Drop, Alter…)</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DEV</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Development Environment</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DLL</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Dynamic Link Library</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DML</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Data Manipulation Language (Select, Update, Delete…)</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DMV</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Dynamic Management Views</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DMX</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Data Mining Extension</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Pr>
                <w:rFonts w:asciiTheme="minorHAnsi" w:hAnsiTheme="minorHAnsi"/>
                <w:sz w:val="22"/>
                <w:szCs w:val="22"/>
              </w:rPr>
              <w:t>DSV</w:t>
            </w:r>
          </w:p>
        </w:tc>
        <w:tc>
          <w:tcPr>
            <w:tcW w:w="8329" w:type="dxa"/>
          </w:tcPr>
          <w:p w:rsidR="00C66DD2" w:rsidRPr="0017392C" w:rsidRDefault="00C66DD2" w:rsidP="000E607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Pr>
                <w:rFonts w:asciiTheme="minorHAnsi" w:hAnsiTheme="minorHAnsi"/>
                <w:color w:val="000000"/>
                <w:sz w:val="22"/>
                <w:szCs w:val="22"/>
              </w:rPr>
              <w:t>Data Source View</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DW</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Data Warehouse</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EDW</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Enterprise Data Warehouse</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ELT</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Extract, load and transform (used frequently in MPP architectures)</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ETL</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Extract, transform and load (used frequently in SMP architectures)</w:t>
            </w:r>
          </w:p>
        </w:tc>
      </w:tr>
      <w:tr w:rsidR="00C66DD2"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Default="00C66DD2" w:rsidP="00F140FD">
            <w:r>
              <w:t>GUID</w:t>
            </w:r>
          </w:p>
        </w:tc>
        <w:tc>
          <w:tcPr>
            <w:tcW w:w="8329" w:type="dxa"/>
          </w:tcPr>
          <w:p w:rsidR="00C66DD2" w:rsidRDefault="00C66DD2" w:rsidP="00F140FD">
            <w:pPr>
              <w:cnfStyle w:val="000000000000" w:firstRow="0" w:lastRow="0" w:firstColumn="0" w:lastColumn="0" w:oddVBand="0" w:evenVBand="0" w:oddHBand="0" w:evenHBand="0" w:firstRowFirstColumn="0" w:firstRowLastColumn="0" w:lastRowFirstColumn="0" w:lastRowLastColumn="0"/>
            </w:pPr>
            <w:r>
              <w:t>Globally Unique Identifier</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HOLAP</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Hybrid Online Analytical Processing</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IDS</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Information Data Store</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MDX</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Multidimensional Expression</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MOLAP</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Multidimensional Online Analytical Processing</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MPP</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color w:val="000000"/>
                <w:sz w:val="22"/>
                <w:szCs w:val="22"/>
              </w:rPr>
              <w:t>Massively Parallel Processing</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MPP</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Massively Parallel Processing</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lastRenderedPageBreak/>
              <w:t>MS BI</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Microsoft Business Intelligence</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ODS</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Operational Data Store</w:t>
            </w:r>
          </w:p>
        </w:tc>
      </w:tr>
      <w:tr w:rsidR="00C66DD2" w:rsidRPr="0017392C" w:rsidTr="004600E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OLAP</w:t>
            </w:r>
          </w:p>
        </w:tc>
        <w:tc>
          <w:tcPr>
            <w:tcW w:w="8329" w:type="dxa"/>
          </w:tcPr>
          <w:p w:rsidR="00C66DD2" w:rsidRPr="0017392C" w:rsidRDefault="00C66DD2" w:rsidP="001C5E6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Online Analytical Processing</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OLTP</w:t>
            </w:r>
          </w:p>
        </w:tc>
        <w:tc>
          <w:tcPr>
            <w:tcW w:w="8329" w:type="dxa"/>
          </w:tcPr>
          <w:p w:rsidR="00C66DD2" w:rsidRPr="0017392C" w:rsidRDefault="00C66DD2" w:rsidP="001C5E6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Online Transaction Processing</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PDW</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Parallel Data Warehouse</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PII</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Personal Identifiable Information</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prePROD</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Pre-Production Environment</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PROD</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Production Environment</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QA</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Quality Assurance</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ROI</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Return on Investment</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ROLAP</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Relational Online Analytical Processing</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SCD</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Slowly Changing Dimension</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SFTP</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Secure File Transfer Protocol</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SMP</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Symmetric Multiprocessing</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SSDT</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SQL Server Data Tools</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SSIS</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SQL Server Integration Services</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SSMS</w:t>
            </w:r>
          </w:p>
        </w:tc>
        <w:tc>
          <w:tcPr>
            <w:tcW w:w="8329" w:type="dxa"/>
          </w:tcPr>
          <w:p w:rsidR="00C66DD2" w:rsidRPr="0017392C" w:rsidRDefault="00776896"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SQL</w:t>
            </w:r>
            <w:r w:rsidR="00C66DD2" w:rsidRPr="0017392C">
              <w:rPr>
                <w:rFonts w:asciiTheme="minorHAnsi" w:hAnsiTheme="minorHAnsi"/>
                <w:sz w:val="22"/>
                <w:szCs w:val="22"/>
              </w:rPr>
              <w:t xml:space="preserve"> Server Management Studio</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SSRS</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SQL Server Reporting Services</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UAT</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User Acceptance Testing</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UDF</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User defined function</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USP</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User Stored Procedure</w:t>
            </w:r>
          </w:p>
        </w:tc>
      </w:tr>
      <w:tr w:rsidR="00C66DD2" w:rsidRPr="0017392C" w:rsidTr="00CB6B1B">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VS</w:t>
            </w:r>
          </w:p>
        </w:tc>
        <w:tc>
          <w:tcPr>
            <w:tcW w:w="8329" w:type="dxa"/>
          </w:tcPr>
          <w:p w:rsidR="00C66DD2" w:rsidRPr="0017392C" w:rsidRDefault="00C66DD2" w:rsidP="00F14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Visual Studio</w:t>
            </w:r>
          </w:p>
        </w:tc>
      </w:tr>
      <w:tr w:rsidR="00C66DD2" w:rsidRPr="0017392C" w:rsidTr="00CB6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66DD2" w:rsidRPr="0017392C" w:rsidRDefault="00C66DD2" w:rsidP="00F140FD">
            <w:pPr>
              <w:rPr>
                <w:rFonts w:asciiTheme="minorHAnsi" w:hAnsiTheme="minorHAnsi"/>
                <w:sz w:val="22"/>
                <w:szCs w:val="22"/>
              </w:rPr>
            </w:pPr>
            <w:r w:rsidRPr="0017392C">
              <w:rPr>
                <w:rFonts w:asciiTheme="minorHAnsi" w:hAnsiTheme="minorHAnsi"/>
                <w:sz w:val="22"/>
                <w:szCs w:val="22"/>
              </w:rPr>
              <w:t>XML</w:t>
            </w:r>
          </w:p>
        </w:tc>
        <w:tc>
          <w:tcPr>
            <w:tcW w:w="8329" w:type="dxa"/>
          </w:tcPr>
          <w:p w:rsidR="00C66DD2" w:rsidRPr="0017392C" w:rsidRDefault="00C66DD2" w:rsidP="00F14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7392C">
              <w:rPr>
                <w:rFonts w:asciiTheme="minorHAnsi" w:hAnsiTheme="minorHAnsi"/>
                <w:sz w:val="22"/>
                <w:szCs w:val="22"/>
              </w:rPr>
              <w:t>Extensible Markup Language</w:t>
            </w:r>
          </w:p>
        </w:tc>
      </w:tr>
    </w:tbl>
    <w:p w:rsidR="00C66DD2" w:rsidRDefault="00C66DD2">
      <w:pPr>
        <w:rPr>
          <w:rFonts w:cs="Arial"/>
          <w:b/>
          <w:bCs/>
          <w:iCs/>
          <w:caps/>
          <w:kern w:val="32"/>
          <w:sz w:val="24"/>
          <w:szCs w:val="28"/>
        </w:rPr>
      </w:pPr>
      <w:bookmarkStart w:id="13" w:name="_Toc9302426"/>
      <w:bookmarkStart w:id="14" w:name="_Toc20119145"/>
      <w:bookmarkStart w:id="15" w:name="_Ref138647194"/>
      <w:r>
        <w:br w:type="page"/>
      </w:r>
    </w:p>
    <w:p w:rsidR="001943DD" w:rsidRDefault="00BE621B" w:rsidP="00AD26B9">
      <w:pPr>
        <w:pStyle w:val="Heading2"/>
      </w:pPr>
      <w:bookmarkStart w:id="16" w:name="_Toc413427830"/>
      <w:r>
        <w:lastRenderedPageBreak/>
        <w:t>Best Practice</w:t>
      </w:r>
      <w:r w:rsidR="00FA46F6">
        <w:t xml:space="preserve"> #1</w:t>
      </w:r>
      <w:r>
        <w:t xml:space="preserve">: Create &amp; Follow </w:t>
      </w:r>
      <w:r w:rsidR="00FA46F6">
        <w:t>a</w:t>
      </w:r>
      <w:r>
        <w:t xml:space="preserve"> BI Roadmap</w:t>
      </w:r>
      <w:bookmarkEnd w:id="13"/>
      <w:bookmarkEnd w:id="14"/>
      <w:bookmarkEnd w:id="15"/>
      <w:bookmarkEnd w:id="16"/>
    </w:p>
    <w:p w:rsidR="00FA46F6" w:rsidRDefault="00F53C6E" w:rsidP="00FA46F6">
      <w:pPr>
        <w:ind w:left="720"/>
        <w:rPr>
          <w:rFonts w:asciiTheme="minorHAnsi" w:hAnsiTheme="minorHAnsi"/>
          <w:sz w:val="22"/>
          <w:szCs w:val="22"/>
        </w:rPr>
      </w:pPr>
      <w:r>
        <w:rPr>
          <w:rFonts w:asciiTheme="minorHAnsi" w:hAnsiTheme="minorHAnsi"/>
          <w:sz w:val="22"/>
          <w:szCs w:val="22"/>
        </w:rPr>
        <w:t>HP has a tried and proven BI methodolog</w:t>
      </w:r>
      <w:r w:rsidR="00C66DD2">
        <w:rPr>
          <w:rFonts w:asciiTheme="minorHAnsi" w:hAnsiTheme="minorHAnsi"/>
          <w:sz w:val="22"/>
          <w:szCs w:val="22"/>
        </w:rPr>
        <w:t>y available via the HPGM for BI Methodology Navigator.  This is HP’s roadmap for business intelligence and these best practices for MS BI are intended to support this corporate structure.</w:t>
      </w:r>
    </w:p>
    <w:p w:rsidR="00C66DD2" w:rsidRDefault="00C66DD2" w:rsidP="00C66DD2">
      <w:pPr>
        <w:ind w:left="720"/>
        <w:jc w:val="center"/>
        <w:rPr>
          <w:rFonts w:asciiTheme="minorHAnsi" w:hAnsiTheme="minorHAnsi"/>
          <w:sz w:val="22"/>
          <w:szCs w:val="22"/>
        </w:rPr>
      </w:pPr>
      <w:r>
        <w:rPr>
          <w:noProof/>
        </w:rPr>
        <w:drawing>
          <wp:inline distT="0" distB="0" distL="0" distR="0" wp14:anchorId="228AEA33" wp14:editId="63C48F71">
            <wp:extent cx="3752850" cy="26377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1498" cy="2643792"/>
                    </a:xfrm>
                    <a:prstGeom prst="rect">
                      <a:avLst/>
                    </a:prstGeom>
                  </pic:spPr>
                </pic:pic>
              </a:graphicData>
            </a:graphic>
          </wp:inline>
        </w:drawing>
      </w:r>
    </w:p>
    <w:p w:rsidR="00FA46F6" w:rsidRDefault="00FA46F6" w:rsidP="00FA46F6">
      <w:pPr>
        <w:ind w:left="720"/>
        <w:rPr>
          <w:rFonts w:asciiTheme="minorHAnsi" w:hAnsiTheme="minorHAnsi"/>
          <w:sz w:val="22"/>
          <w:szCs w:val="22"/>
        </w:rPr>
      </w:pPr>
    </w:p>
    <w:p w:rsidR="00C66DD2" w:rsidRDefault="00FA46F6" w:rsidP="00FA46F6">
      <w:pPr>
        <w:ind w:left="720"/>
        <w:rPr>
          <w:rFonts w:asciiTheme="minorHAnsi" w:hAnsiTheme="minorHAnsi"/>
          <w:sz w:val="22"/>
          <w:szCs w:val="22"/>
        </w:rPr>
      </w:pPr>
      <w:r>
        <w:rPr>
          <w:rFonts w:asciiTheme="minorHAnsi" w:hAnsiTheme="minorHAnsi"/>
          <w:sz w:val="22"/>
          <w:szCs w:val="22"/>
        </w:rPr>
        <w:t xml:space="preserve">You will lose a single version of the truth if you do not follow an organized repeatable process throughout your entire </w:t>
      </w:r>
      <w:r w:rsidR="00C66DD2">
        <w:rPr>
          <w:rFonts w:asciiTheme="minorHAnsi" w:hAnsiTheme="minorHAnsi"/>
          <w:sz w:val="22"/>
          <w:szCs w:val="22"/>
        </w:rPr>
        <w:t>BI project</w:t>
      </w:r>
      <w:r>
        <w:rPr>
          <w:rFonts w:asciiTheme="minorHAnsi" w:hAnsiTheme="minorHAnsi"/>
          <w:sz w:val="22"/>
          <w:szCs w:val="22"/>
        </w:rPr>
        <w:t>.</w:t>
      </w:r>
      <w:r w:rsidR="00C66DD2">
        <w:rPr>
          <w:rFonts w:asciiTheme="minorHAnsi" w:hAnsiTheme="minorHAnsi"/>
          <w:sz w:val="22"/>
          <w:szCs w:val="22"/>
        </w:rPr>
        <w:t xml:space="preserve">  Similar to a roadmap, for every process there is a most expedient route and an appropriate time.</w:t>
      </w:r>
      <w:r>
        <w:rPr>
          <w:rFonts w:asciiTheme="minorHAnsi" w:hAnsiTheme="minorHAnsi"/>
          <w:sz w:val="22"/>
          <w:szCs w:val="22"/>
        </w:rPr>
        <w:t xml:space="preserve"> </w:t>
      </w:r>
    </w:p>
    <w:p w:rsidR="00C66DD2" w:rsidRDefault="00C66DD2" w:rsidP="00C66DD2">
      <w:pPr>
        <w:ind w:left="720"/>
        <w:jc w:val="center"/>
        <w:rPr>
          <w:rFonts w:asciiTheme="minorHAnsi" w:hAnsiTheme="minorHAnsi"/>
          <w:sz w:val="22"/>
          <w:szCs w:val="22"/>
        </w:rPr>
      </w:pPr>
      <w:r>
        <w:rPr>
          <w:noProof/>
        </w:rPr>
        <w:drawing>
          <wp:inline distT="0" distB="0" distL="0" distR="0" wp14:anchorId="5074F6EE" wp14:editId="287CE1D1">
            <wp:extent cx="3858851" cy="29813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4721" cy="3001312"/>
                    </a:xfrm>
                    <a:prstGeom prst="rect">
                      <a:avLst/>
                    </a:prstGeom>
                  </pic:spPr>
                </pic:pic>
              </a:graphicData>
            </a:graphic>
          </wp:inline>
        </w:drawing>
      </w:r>
    </w:p>
    <w:p w:rsidR="00C66DD2" w:rsidRDefault="00C66DD2" w:rsidP="00FA46F6">
      <w:pPr>
        <w:ind w:left="720"/>
        <w:rPr>
          <w:rFonts w:asciiTheme="minorHAnsi" w:hAnsiTheme="minorHAnsi"/>
          <w:sz w:val="22"/>
          <w:szCs w:val="22"/>
        </w:rPr>
      </w:pPr>
    </w:p>
    <w:p w:rsidR="00C66DD2" w:rsidRPr="00C66DD2" w:rsidRDefault="00C66DD2" w:rsidP="00C66DD2">
      <w:pPr>
        <w:ind w:left="720"/>
        <w:rPr>
          <w:rFonts w:asciiTheme="minorHAnsi" w:hAnsiTheme="minorHAnsi"/>
          <w:sz w:val="22"/>
          <w:szCs w:val="22"/>
        </w:rPr>
      </w:pPr>
      <w:r>
        <w:rPr>
          <w:rFonts w:asciiTheme="minorHAnsi" w:hAnsiTheme="minorHAnsi"/>
          <w:sz w:val="22"/>
          <w:szCs w:val="22"/>
        </w:rPr>
        <w:t>Although most tools in a BI project can often perform multiple tasks, each tool generally does have a singular purpose of “what it does best”.  Consequently, e</w:t>
      </w:r>
      <w:r w:rsidRPr="00C66DD2">
        <w:rPr>
          <w:rFonts w:asciiTheme="minorHAnsi" w:hAnsiTheme="minorHAnsi"/>
          <w:sz w:val="22"/>
          <w:szCs w:val="22"/>
        </w:rPr>
        <w:t xml:space="preserve">ach BI object (ODS/IDS, EDW, MultiD cubes, tabular models, SSRS, Excel, and Performance Point Services) should have an explicitly identified function in the BI roadmap.  </w:t>
      </w:r>
      <w:r>
        <w:rPr>
          <w:rFonts w:asciiTheme="minorHAnsi" w:hAnsiTheme="minorHAnsi"/>
          <w:sz w:val="22"/>
          <w:szCs w:val="22"/>
        </w:rPr>
        <w:t>For example…</w:t>
      </w:r>
    </w:p>
    <w:p w:rsidR="00FA46F6" w:rsidRDefault="00C66DD2" w:rsidP="00C66DD2">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Your ETL process is meant for d</w:t>
      </w:r>
      <w:r w:rsidR="00FA46F6">
        <w:rPr>
          <w:rFonts w:asciiTheme="minorHAnsi" w:hAnsiTheme="minorHAnsi"/>
          <w:sz w:val="22"/>
          <w:szCs w:val="22"/>
        </w:rPr>
        <w:t>ata integration, cleansing</w:t>
      </w:r>
      <w:r w:rsidR="00F07845">
        <w:rPr>
          <w:rFonts w:asciiTheme="minorHAnsi" w:hAnsiTheme="minorHAnsi"/>
          <w:sz w:val="22"/>
          <w:szCs w:val="22"/>
        </w:rPr>
        <w:t>,</w:t>
      </w:r>
      <w:r w:rsidR="00FA46F6">
        <w:rPr>
          <w:rFonts w:asciiTheme="minorHAnsi" w:hAnsiTheme="minorHAnsi"/>
          <w:sz w:val="22"/>
          <w:szCs w:val="22"/>
        </w:rPr>
        <w:t xml:space="preserve"> and complex business logic </w:t>
      </w:r>
      <w:r>
        <w:rPr>
          <w:rFonts w:asciiTheme="minorHAnsi" w:hAnsiTheme="minorHAnsi"/>
          <w:sz w:val="22"/>
          <w:szCs w:val="22"/>
        </w:rPr>
        <w:t>transforms.</w:t>
      </w:r>
    </w:p>
    <w:p w:rsidR="00C66DD2" w:rsidRDefault="00C66DD2" w:rsidP="00C66DD2">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lastRenderedPageBreak/>
        <w:t xml:space="preserve">Your IDS is intended for </w:t>
      </w:r>
      <w:r w:rsidRPr="00C66DD2">
        <w:rPr>
          <w:rFonts w:asciiTheme="minorHAnsi" w:hAnsiTheme="minorHAnsi"/>
          <w:sz w:val="22"/>
          <w:szCs w:val="22"/>
        </w:rPr>
        <w:t xml:space="preserve">data that has been completely integrated, </w:t>
      </w:r>
      <w:r>
        <w:rPr>
          <w:rFonts w:asciiTheme="minorHAnsi" w:hAnsiTheme="minorHAnsi"/>
          <w:sz w:val="22"/>
          <w:szCs w:val="22"/>
        </w:rPr>
        <w:t>normalized and cleansed.</w:t>
      </w:r>
    </w:p>
    <w:p w:rsidR="00C66DD2" w:rsidRDefault="00C66DD2" w:rsidP="00C66DD2">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Your EDW data model is optimized for reporting and is completely sourced from the IDS.</w:t>
      </w:r>
    </w:p>
    <w:p w:rsidR="00FA46F6" w:rsidRDefault="00FA46F6" w:rsidP="00C66DD2">
      <w:pPr>
        <w:pStyle w:val="ListParagraph"/>
        <w:numPr>
          <w:ilvl w:val="5"/>
          <w:numId w:val="34"/>
        </w:numPr>
        <w:ind w:left="1080" w:hanging="360"/>
        <w:rPr>
          <w:rFonts w:asciiTheme="minorHAnsi" w:hAnsiTheme="minorHAnsi"/>
          <w:sz w:val="22"/>
          <w:szCs w:val="22"/>
        </w:rPr>
      </w:pPr>
      <w:r w:rsidRPr="00C66DD2">
        <w:rPr>
          <w:rFonts w:asciiTheme="minorHAnsi" w:hAnsiTheme="minorHAnsi"/>
          <w:sz w:val="22"/>
          <w:szCs w:val="22"/>
        </w:rPr>
        <w:t xml:space="preserve">Your SSAS DSV simply </w:t>
      </w:r>
      <w:r w:rsidR="007E52E2" w:rsidRPr="00C66DD2">
        <w:rPr>
          <w:rFonts w:asciiTheme="minorHAnsi" w:hAnsiTheme="minorHAnsi"/>
          <w:sz w:val="22"/>
          <w:szCs w:val="22"/>
        </w:rPr>
        <w:t>points to a series of EDW views, but should not be used for data integration.</w:t>
      </w:r>
      <w:r w:rsidR="00C66DD2" w:rsidRPr="00C66DD2">
        <w:rPr>
          <w:rFonts w:asciiTheme="minorHAnsi" w:hAnsiTheme="minorHAnsi"/>
          <w:sz w:val="22"/>
          <w:szCs w:val="22"/>
        </w:rPr>
        <w:t xml:space="preserve">  </w:t>
      </w:r>
      <w:r w:rsidRPr="00C66DD2">
        <w:rPr>
          <w:rFonts w:asciiTheme="minorHAnsi" w:hAnsiTheme="minorHAnsi"/>
          <w:sz w:val="22"/>
          <w:szCs w:val="22"/>
        </w:rPr>
        <w:t xml:space="preserve">If your SSAS DSV needs an EDW view change, additional table or a new column, that change request is cycled into the </w:t>
      </w:r>
      <w:r w:rsidR="007E52E2" w:rsidRPr="00C66DD2">
        <w:rPr>
          <w:rFonts w:asciiTheme="minorHAnsi" w:hAnsiTheme="minorHAnsi"/>
          <w:sz w:val="22"/>
          <w:szCs w:val="22"/>
        </w:rPr>
        <w:t>BI</w:t>
      </w:r>
      <w:r w:rsidRPr="00C66DD2">
        <w:rPr>
          <w:rFonts w:asciiTheme="minorHAnsi" w:hAnsiTheme="minorHAnsi"/>
          <w:sz w:val="22"/>
          <w:szCs w:val="22"/>
        </w:rPr>
        <w:t xml:space="preserve"> project backlog, prioritized, and pushed to production along the standard process of the BI roadmap.</w:t>
      </w:r>
    </w:p>
    <w:p w:rsidR="00C66DD2" w:rsidRDefault="00C66DD2" w:rsidP="00C66DD2">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Your report visualization tools are primarily “data formatters”.  Reports should not be integrating or cleansing data.  They should be selecting from dependable EDW views, EDW USPs, and/or cubes and slicing and aggregating data in an effort to turn data into information.</w:t>
      </w:r>
    </w:p>
    <w:p w:rsidR="00C66DD2" w:rsidRDefault="00C66DD2" w:rsidP="00C66DD2">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Either PPS, Excel or SSRS should be selected as your dashboard visualization tool of choice, but producing dashboards, scorecards, gauges and KPI indicators in multiple tools becomes confusing and very difficult to maintain.</w:t>
      </w:r>
    </w:p>
    <w:p w:rsidR="00C66DD2" w:rsidRDefault="00C66DD2" w:rsidP="00C66DD2">
      <w:pPr>
        <w:rPr>
          <w:rFonts w:asciiTheme="minorHAnsi" w:hAnsiTheme="minorHAnsi"/>
          <w:sz w:val="22"/>
          <w:szCs w:val="22"/>
        </w:rPr>
      </w:pPr>
    </w:p>
    <w:p w:rsidR="00C66DD2" w:rsidRDefault="00C66DD2" w:rsidP="00C66DD2">
      <w:pPr>
        <w:rPr>
          <w:rFonts w:asciiTheme="minorHAnsi" w:hAnsiTheme="minorHAnsi"/>
          <w:sz w:val="22"/>
          <w:szCs w:val="22"/>
        </w:rPr>
      </w:pPr>
      <w:r>
        <w:rPr>
          <w:rFonts w:asciiTheme="minorHAnsi" w:hAnsiTheme="minorHAnsi"/>
          <w:sz w:val="22"/>
          <w:szCs w:val="22"/>
        </w:rPr>
        <w:t xml:space="preserve">A good BI roadmap will need to be flexible in the initial planning, but should require very few exceptions.  If you have decided on the use of star schemas, for example, but in your first cube you are making exceptions for snowflake schemas, you should probably revisit your BI roadmap.  Nothing happens in a BI project ‘just once’, but more often exceptions become precedents.  </w:t>
      </w:r>
    </w:p>
    <w:p w:rsidR="00C66DD2" w:rsidRDefault="00C66DD2" w:rsidP="00C66DD2">
      <w:pPr>
        <w:rPr>
          <w:rFonts w:asciiTheme="minorHAnsi" w:hAnsiTheme="minorHAnsi"/>
          <w:sz w:val="22"/>
          <w:szCs w:val="22"/>
        </w:rPr>
      </w:pPr>
    </w:p>
    <w:p w:rsidR="00C66DD2" w:rsidRPr="00C66DD2" w:rsidRDefault="00C66DD2" w:rsidP="00C66DD2">
      <w:pPr>
        <w:rPr>
          <w:rFonts w:asciiTheme="minorHAnsi" w:hAnsiTheme="minorHAnsi"/>
          <w:b/>
          <w:sz w:val="22"/>
          <w:szCs w:val="22"/>
        </w:rPr>
      </w:pPr>
      <w:r w:rsidRPr="00C66DD2">
        <w:rPr>
          <w:rFonts w:asciiTheme="minorHAnsi" w:hAnsiTheme="minorHAnsi"/>
          <w:b/>
          <w:sz w:val="22"/>
          <w:szCs w:val="22"/>
        </w:rPr>
        <w:t>Determine to make your first exception to your BI roadmap on the last day of the twelfth month of the fifth year after you go to production!</w:t>
      </w:r>
    </w:p>
    <w:p w:rsidR="00C66DD2" w:rsidRDefault="00C66DD2" w:rsidP="00C66DD2">
      <w:pPr>
        <w:ind w:left="720"/>
        <w:rPr>
          <w:rFonts w:asciiTheme="minorHAnsi" w:hAnsiTheme="minorHAnsi"/>
          <w:sz w:val="22"/>
          <w:szCs w:val="22"/>
        </w:rPr>
      </w:pPr>
    </w:p>
    <w:p w:rsidR="00FA46F6" w:rsidRDefault="00FA46F6" w:rsidP="00FA46F6"/>
    <w:p w:rsidR="00FA46F6" w:rsidRDefault="00FA46F6" w:rsidP="00FA46F6"/>
    <w:p w:rsidR="00FA46F6" w:rsidRPr="00FA46F6" w:rsidRDefault="00FA46F6" w:rsidP="00FA46F6">
      <w:pPr>
        <w:sectPr w:rsidR="00FA46F6" w:rsidRPr="00FA46F6" w:rsidSect="00C728EF">
          <w:pgSz w:w="12240" w:h="15840" w:code="1"/>
          <w:pgMar w:top="1152" w:right="1008" w:bottom="1152" w:left="1008" w:header="720" w:footer="0" w:gutter="0"/>
          <w:cols w:space="720"/>
        </w:sectPr>
      </w:pPr>
    </w:p>
    <w:p w:rsidR="00EF164F" w:rsidRDefault="009E6B05" w:rsidP="00C728EF">
      <w:pPr>
        <w:pStyle w:val="Heading1"/>
      </w:pPr>
      <w:bookmarkStart w:id="17" w:name="_Toc413427831"/>
      <w:r>
        <w:lastRenderedPageBreak/>
        <w:t>SQL Server Configuration</w:t>
      </w:r>
      <w:bookmarkEnd w:id="17"/>
      <w:r>
        <w:t xml:space="preserve"> </w:t>
      </w:r>
    </w:p>
    <w:p w:rsidR="009E6B05" w:rsidRDefault="009E6B05" w:rsidP="009E6B05">
      <w:pPr>
        <w:pStyle w:val="Heading2"/>
      </w:pPr>
      <w:bookmarkStart w:id="18" w:name="_Toc413427832"/>
      <w:r>
        <w:t xml:space="preserve">The Ideal </w:t>
      </w:r>
      <w:r w:rsidR="00590A4E">
        <w:t xml:space="preserve">40 / 50 TB </w:t>
      </w:r>
      <w:r>
        <w:t>SQL Server Setup</w:t>
      </w:r>
      <w:bookmarkEnd w:id="18"/>
    </w:p>
    <w:p w:rsidR="009E6B05" w:rsidRDefault="00915776" w:rsidP="009E6B05">
      <w:r>
        <w:rPr>
          <w:noProof/>
        </w:rPr>
        <w:drawing>
          <wp:inline distT="0" distB="0" distL="0" distR="0" wp14:anchorId="7E36817B" wp14:editId="686797B5">
            <wp:extent cx="8595360" cy="4418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95360" cy="4418965"/>
                    </a:xfrm>
                    <a:prstGeom prst="rect">
                      <a:avLst/>
                    </a:prstGeom>
                  </pic:spPr>
                </pic:pic>
              </a:graphicData>
            </a:graphic>
          </wp:inline>
        </w:drawing>
      </w:r>
    </w:p>
    <w:p w:rsidR="00590A4E" w:rsidRDefault="00590A4E">
      <w:pPr>
        <w:rPr>
          <w:b/>
        </w:rPr>
      </w:pPr>
      <w:r>
        <w:rPr>
          <w:b/>
        </w:rPr>
        <w:br w:type="page"/>
      </w:r>
    </w:p>
    <w:p w:rsidR="00590A4E" w:rsidRDefault="00590A4E" w:rsidP="009E6B05">
      <w:pPr>
        <w:rPr>
          <w:b/>
        </w:rPr>
        <w:sectPr w:rsidR="00590A4E" w:rsidSect="009E6B05">
          <w:pgSz w:w="15840" w:h="12240" w:orient="landscape" w:code="1"/>
          <w:pgMar w:top="1008" w:right="1152" w:bottom="1008" w:left="1152" w:header="720" w:footer="0" w:gutter="0"/>
          <w:cols w:space="720"/>
        </w:sectPr>
      </w:pPr>
    </w:p>
    <w:p w:rsidR="009E6B05" w:rsidRPr="009E6B05" w:rsidRDefault="009E6B05" w:rsidP="009E6B05">
      <w:pPr>
        <w:rPr>
          <w:b/>
        </w:rPr>
      </w:pPr>
    </w:p>
    <w:p w:rsidR="009E6B05" w:rsidRPr="009E6B05" w:rsidRDefault="009E6B05" w:rsidP="009E6B05">
      <w:pPr>
        <w:rPr>
          <w:b/>
        </w:rPr>
      </w:pPr>
      <w:r w:rsidRPr="009E6B05">
        <w:rPr>
          <w:b/>
        </w:rPr>
        <w:t>General Assumptions:</w:t>
      </w:r>
    </w:p>
    <w:p w:rsidR="000C7A2B" w:rsidRDefault="000C7A2B" w:rsidP="00950C89">
      <w:pPr>
        <w:pStyle w:val="ListParagraph"/>
        <w:numPr>
          <w:ilvl w:val="0"/>
          <w:numId w:val="20"/>
        </w:numPr>
      </w:pPr>
      <w:r>
        <w:t>p</w:t>
      </w:r>
      <w:r w:rsidR="009E6B05">
        <w:t xml:space="preserve">rePROD and PROD </w:t>
      </w:r>
      <w:r w:rsidR="001C0212">
        <w:t xml:space="preserve">is estimated </w:t>
      </w:r>
      <w:r w:rsidR="009E6B05">
        <w:t>at 30 – 50 TB of data over a 3 year historical + current fiscal year span of time</w:t>
      </w:r>
      <w:r>
        <w:t xml:space="preserve">.  </w:t>
      </w:r>
    </w:p>
    <w:p w:rsidR="000C7A2B" w:rsidRDefault="000C7A2B" w:rsidP="00950C89">
      <w:pPr>
        <w:pStyle w:val="ListParagraph"/>
        <w:numPr>
          <w:ilvl w:val="1"/>
          <w:numId w:val="20"/>
        </w:numPr>
      </w:pPr>
      <w:r>
        <w:t>prePROD is an exact replica of PROD.</w:t>
      </w:r>
    </w:p>
    <w:p w:rsidR="000C7A2B" w:rsidRDefault="000C7A2B" w:rsidP="00950C89">
      <w:pPr>
        <w:pStyle w:val="ListParagraph"/>
        <w:numPr>
          <w:ilvl w:val="1"/>
          <w:numId w:val="20"/>
        </w:numPr>
      </w:pPr>
      <w:r>
        <w:t>prePROD is used for UAT.</w:t>
      </w:r>
    </w:p>
    <w:p w:rsidR="000C7A2B" w:rsidRDefault="000C7A2B" w:rsidP="00950C89">
      <w:pPr>
        <w:pStyle w:val="ListParagraph"/>
        <w:numPr>
          <w:ilvl w:val="1"/>
          <w:numId w:val="20"/>
        </w:numPr>
      </w:pPr>
      <w:r>
        <w:t>prePROD is also used for stress testing with actual data volumes</w:t>
      </w:r>
    </w:p>
    <w:p w:rsidR="009E6B05" w:rsidRDefault="001C0212" w:rsidP="00950C89">
      <w:pPr>
        <w:pStyle w:val="ListParagraph"/>
        <w:numPr>
          <w:ilvl w:val="0"/>
          <w:numId w:val="20"/>
        </w:numPr>
      </w:pPr>
      <w:r>
        <w:t>D</w:t>
      </w:r>
      <w:r w:rsidR="009E6B05">
        <w:t xml:space="preserve">EV and QA </w:t>
      </w:r>
      <w:r>
        <w:t xml:space="preserve">are estimated </w:t>
      </w:r>
      <w:r w:rsidR="009E6B05">
        <w:t>at 25% of total data volume</w:t>
      </w:r>
      <w:r>
        <w:t>.</w:t>
      </w:r>
    </w:p>
    <w:p w:rsidR="009E6B05" w:rsidRDefault="001C0212" w:rsidP="00950C89">
      <w:pPr>
        <w:pStyle w:val="ListParagraph"/>
        <w:numPr>
          <w:ilvl w:val="0"/>
          <w:numId w:val="20"/>
        </w:numPr>
      </w:pPr>
      <w:r>
        <w:t xml:space="preserve">There is a </w:t>
      </w:r>
      <w:r w:rsidRPr="001C0212">
        <w:rPr>
          <w:i/>
        </w:rPr>
        <w:t>n</w:t>
      </w:r>
      <w:r w:rsidR="009E6B05" w:rsidRPr="001C0212">
        <w:rPr>
          <w:i/>
        </w:rPr>
        <w:t>ear real-time</w:t>
      </w:r>
      <w:r w:rsidR="009E6B05">
        <w:t xml:space="preserve"> reporting and analytics requirement</w:t>
      </w:r>
      <w:r>
        <w:t>.</w:t>
      </w:r>
    </w:p>
    <w:p w:rsidR="009E6B05" w:rsidRDefault="001C0212" w:rsidP="00950C89">
      <w:pPr>
        <w:pStyle w:val="ListParagraph"/>
        <w:numPr>
          <w:ilvl w:val="0"/>
          <w:numId w:val="20"/>
        </w:numPr>
      </w:pPr>
      <w:r>
        <w:t>There is f</w:t>
      </w:r>
      <w:r w:rsidR="009E6B05">
        <w:t>ull use of all MS BI tool stack components including multidimensional and tabular cubes</w:t>
      </w:r>
      <w:r>
        <w:t>.</w:t>
      </w:r>
    </w:p>
    <w:p w:rsidR="000C7A2B" w:rsidRDefault="001C0212" w:rsidP="00950C89">
      <w:pPr>
        <w:pStyle w:val="ListParagraph"/>
        <w:numPr>
          <w:ilvl w:val="0"/>
          <w:numId w:val="20"/>
        </w:numPr>
      </w:pPr>
      <w:r>
        <w:t>A s</w:t>
      </w:r>
      <w:r w:rsidR="000C7A2B">
        <w:t>imply recovery model is assumed with backup and recovery undefined</w:t>
      </w:r>
      <w:r>
        <w:t>.</w:t>
      </w:r>
    </w:p>
    <w:p w:rsidR="009E6B05" w:rsidRDefault="009E6B05" w:rsidP="009E6B05"/>
    <w:p w:rsidR="009E6B05" w:rsidRDefault="009E6B05" w:rsidP="009E6B05"/>
    <w:p w:rsidR="009E6B05" w:rsidRPr="000C7A2B" w:rsidRDefault="000C7A2B" w:rsidP="000C7A2B">
      <w:pPr>
        <w:rPr>
          <w:b/>
        </w:rPr>
      </w:pPr>
      <w:r w:rsidRPr="000C7A2B">
        <w:rPr>
          <w:b/>
        </w:rPr>
        <w:t>The Reality:</w:t>
      </w:r>
    </w:p>
    <w:p w:rsidR="000C7A2B" w:rsidRDefault="00E22B99">
      <w:r>
        <w:t>Although most consultants are</w:t>
      </w:r>
      <w:r w:rsidR="000C7A2B">
        <w:t xml:space="preserve"> absolutely delighted to build a brand new BI environment with unlimited finances, it rarely works that way.  Also estimating </w:t>
      </w:r>
      <w:r w:rsidR="00C33886">
        <w:t>thirteen</w:t>
      </w:r>
      <w:r w:rsidR="000C7A2B">
        <w:t xml:space="preserve"> SQL Servers and </w:t>
      </w:r>
      <w:r w:rsidR="00C33886">
        <w:t>four</w:t>
      </w:r>
      <w:r w:rsidR="000C7A2B">
        <w:t xml:space="preserve"> Fast Track Appliances before you even factor in hardware needed for AlwaysOn Availability Groups, may result in your competitor being awarded the delivery.  Here are some ways to cut costs and build up to the optimum SQL Server setup.</w:t>
      </w:r>
    </w:p>
    <w:p w:rsidR="000C7A2B" w:rsidRDefault="000C7A2B" w:rsidP="00950C89">
      <w:pPr>
        <w:pStyle w:val="ListParagraph"/>
        <w:numPr>
          <w:ilvl w:val="0"/>
          <w:numId w:val="21"/>
        </w:numPr>
      </w:pPr>
      <w:r>
        <w:t>Combine QA with either DEV or prePROD.</w:t>
      </w:r>
    </w:p>
    <w:p w:rsidR="000C7A2B" w:rsidRDefault="000C7A2B" w:rsidP="00950C89">
      <w:pPr>
        <w:pStyle w:val="ListParagraph"/>
        <w:numPr>
          <w:ilvl w:val="0"/>
          <w:numId w:val="21"/>
        </w:numPr>
      </w:pPr>
      <w:r>
        <w:t xml:space="preserve">Determine your actual PROD </w:t>
      </w:r>
      <w:r w:rsidR="00C33886">
        <w:t>workloads</w:t>
      </w:r>
      <w:r>
        <w:t xml:space="preserve"> for OLAP (cubes) and R&amp;A, and reduce SQL Server count appropriately. </w:t>
      </w:r>
    </w:p>
    <w:p w:rsidR="000C7A2B" w:rsidRDefault="000C7A2B" w:rsidP="00950C89">
      <w:pPr>
        <w:pStyle w:val="ListParagraph"/>
        <w:numPr>
          <w:ilvl w:val="0"/>
          <w:numId w:val="21"/>
        </w:numPr>
      </w:pPr>
      <w:r>
        <w:t>Identify the risk (!) and possibly reduce your prePROD hardware.</w:t>
      </w:r>
    </w:p>
    <w:p w:rsidR="000C7A2B" w:rsidRDefault="000C7A2B" w:rsidP="00950C89">
      <w:pPr>
        <w:pStyle w:val="ListParagraph"/>
        <w:numPr>
          <w:ilvl w:val="0"/>
          <w:numId w:val="21"/>
        </w:numPr>
      </w:pPr>
      <w:r>
        <w:t>Understand the implications (!), and combine your OLAP and R&amp;A servers in DEV and/or QA for a single Information Delivery server.</w:t>
      </w:r>
    </w:p>
    <w:p w:rsidR="000C7A2B" w:rsidRDefault="000C7A2B" w:rsidP="00950C89">
      <w:pPr>
        <w:pStyle w:val="ListParagraph"/>
        <w:numPr>
          <w:ilvl w:val="0"/>
          <w:numId w:val="21"/>
        </w:numPr>
      </w:pPr>
      <w:r>
        <w:t>Understand the implications (!), and combine your SSIS and SQL Database servers in DEV and/or QA for a single Data Integration server.</w:t>
      </w:r>
    </w:p>
    <w:p w:rsidR="009E6B05" w:rsidRDefault="009E6B05" w:rsidP="009E6B05">
      <w:pPr>
        <w:pStyle w:val="Heading2"/>
      </w:pPr>
      <w:bookmarkStart w:id="19" w:name="_Toc413427833"/>
      <w:r>
        <w:t>Best Practice Considerations</w:t>
      </w:r>
      <w:bookmarkEnd w:id="19"/>
    </w:p>
    <w:p w:rsidR="00ED6287" w:rsidRPr="00ED6287" w:rsidRDefault="00ED6287" w:rsidP="004764F8">
      <w:pPr>
        <w:pStyle w:val="Heading3"/>
      </w:pPr>
      <w:bookmarkStart w:id="20" w:name="_Toc413427834"/>
      <w:r>
        <w:t>Infrastructure</w:t>
      </w:r>
      <w:bookmarkEnd w:id="20"/>
    </w:p>
    <w:p w:rsidR="00F11EF5" w:rsidRPr="00B57BDD" w:rsidRDefault="00F11EF5" w:rsidP="00BC0D2B">
      <w:pPr>
        <w:pStyle w:val="ListParagraph"/>
        <w:numPr>
          <w:ilvl w:val="0"/>
          <w:numId w:val="13"/>
        </w:numPr>
        <w:ind w:left="1080"/>
      </w:pPr>
      <w:r>
        <w:t xml:space="preserve">It is </w:t>
      </w:r>
      <w:r w:rsidR="001C70FB">
        <w:t>generally</w:t>
      </w:r>
      <w:r>
        <w:t xml:space="preserve"> better to </w:t>
      </w:r>
      <w:r w:rsidRPr="009E6B05">
        <w:rPr>
          <w:b/>
        </w:rPr>
        <w:t xml:space="preserve">have multiple smaller physical discs </w:t>
      </w:r>
      <w:r w:rsidR="001C70FB" w:rsidRPr="009E6B05">
        <w:rPr>
          <w:b/>
        </w:rPr>
        <w:t>vs. fewer large discs</w:t>
      </w:r>
      <w:r w:rsidR="001C70FB">
        <w:t xml:space="preserve"> </w:t>
      </w:r>
      <w:r>
        <w:t>in a SQL Server environment</w:t>
      </w:r>
      <w:r w:rsidR="001C70FB">
        <w:t xml:space="preserve">.  This is a fairly well-known best practice, but for more information, read about Administering Storage, I/O, and Partitioning in MS2012 in Ross Mistry and Shirmattie Seenarine’s book </w:t>
      </w:r>
      <w:r w:rsidR="001C70FB" w:rsidRPr="009E6B05">
        <w:rPr>
          <w:i/>
        </w:rPr>
        <w:t>Microsoft SQL Server 2012 Management and Administration, 2</w:t>
      </w:r>
      <w:r w:rsidR="001C70FB" w:rsidRPr="009E6B05">
        <w:rPr>
          <w:i/>
          <w:vertAlign w:val="superscript"/>
        </w:rPr>
        <w:t>nd</w:t>
      </w:r>
      <w:r w:rsidR="001C70FB" w:rsidRPr="009E6B05">
        <w:rPr>
          <w:i/>
        </w:rPr>
        <w:t xml:space="preserve"> Edition</w:t>
      </w:r>
      <w:r w:rsidR="001C70FB" w:rsidRPr="001C70FB">
        <w:rPr>
          <w:b/>
        </w:rPr>
        <w:t>.</w:t>
      </w:r>
    </w:p>
    <w:p w:rsidR="00B57BDD" w:rsidRDefault="00B57BDD" w:rsidP="00BC0D2B">
      <w:pPr>
        <w:pStyle w:val="ListParagraph"/>
        <w:ind w:left="1080"/>
      </w:pPr>
    </w:p>
    <w:p w:rsidR="00F11EF5" w:rsidRDefault="0004178D" w:rsidP="00BC0D2B">
      <w:pPr>
        <w:pStyle w:val="ListParagraph"/>
        <w:numPr>
          <w:ilvl w:val="0"/>
          <w:numId w:val="13"/>
        </w:numPr>
        <w:ind w:left="1080"/>
      </w:pPr>
      <w:r>
        <w:rPr>
          <w:b/>
        </w:rPr>
        <w:t>Use virtual servers in</w:t>
      </w:r>
      <w:r w:rsidR="00F11EF5" w:rsidRPr="009E6B05">
        <w:rPr>
          <w:b/>
        </w:rPr>
        <w:t xml:space="preserve"> a MS BI environment with extreme care</w:t>
      </w:r>
      <w:r w:rsidR="00F11EF5">
        <w:t xml:space="preserve">.  Virtual servers have many cost and administration benefits that will not be elaborated on here; however, both your infrastructure team and your data warehouse team must have a deep understanding of how SQL Server </w:t>
      </w:r>
      <w:r w:rsidR="00B57BDD">
        <w:t>stores, moves and removes data o</w:t>
      </w:r>
      <w:r w:rsidR="00F11EF5">
        <w:t xml:space="preserve">n the </w:t>
      </w:r>
      <w:r w:rsidR="00B57BDD">
        <w:t xml:space="preserve">physical </w:t>
      </w:r>
      <w:r w:rsidR="00F11EF5">
        <w:t xml:space="preserve">file system.  It is critical to also understand with whom SQL Server is sharing the physical server components.  When in doubt, </w:t>
      </w:r>
      <w:r w:rsidR="00F11EF5" w:rsidRPr="00A66559">
        <w:rPr>
          <w:u w:val="single"/>
        </w:rPr>
        <w:t>opt for actual physical servers</w:t>
      </w:r>
      <w:r w:rsidR="00F11EF5">
        <w:t xml:space="preserve"> and avoid the time spent trying to prove out a virtual server setup issue </w:t>
      </w:r>
      <w:r w:rsidR="00776896">
        <w:t>vs.</w:t>
      </w:r>
      <w:r w:rsidR="00F11EF5">
        <w:t xml:space="preserve"> a data integration or report design issue.  </w:t>
      </w:r>
    </w:p>
    <w:p w:rsidR="001C70FB" w:rsidRDefault="001C70FB" w:rsidP="00BC0D2B">
      <w:pPr>
        <w:pStyle w:val="ListParagraph"/>
        <w:ind w:left="1080"/>
      </w:pPr>
    </w:p>
    <w:p w:rsidR="001C70FB" w:rsidRDefault="001C70FB" w:rsidP="00BC0D2B">
      <w:pPr>
        <w:pStyle w:val="ListParagraph"/>
        <w:ind w:left="1080"/>
      </w:pPr>
      <w:r>
        <w:t xml:space="preserve">If you are going to use virtual servers, first take time to check out </w:t>
      </w:r>
      <w:r w:rsidRPr="009E6B05">
        <w:rPr>
          <w:i/>
        </w:rPr>
        <w:t>Virtualizing SQL Server with VMware: Doing IT Right</w:t>
      </w:r>
      <w:r>
        <w:t xml:space="preserve"> by Michael Corey, Jeff Szastak and Michael Webster.</w:t>
      </w:r>
    </w:p>
    <w:p w:rsidR="001C70FB" w:rsidRDefault="001C70FB" w:rsidP="00BC0D2B">
      <w:pPr>
        <w:pStyle w:val="ListParagraph"/>
        <w:ind w:left="1080"/>
      </w:pPr>
    </w:p>
    <w:p w:rsidR="000422CC" w:rsidRDefault="00482B48" w:rsidP="00BC0D2B">
      <w:pPr>
        <w:pStyle w:val="ListParagraph"/>
        <w:numPr>
          <w:ilvl w:val="0"/>
          <w:numId w:val="13"/>
        </w:numPr>
        <w:ind w:left="1080"/>
      </w:pPr>
      <w:r>
        <w:t>Ideally, SSIS, SSRS, SSAS, your EDW</w:t>
      </w:r>
      <w:r w:rsidR="00A20A99">
        <w:t>,</w:t>
      </w:r>
      <w:r>
        <w:t xml:space="preserve"> </w:t>
      </w:r>
      <w:r w:rsidR="00A20A99">
        <w:t xml:space="preserve">data marts, SharePoint, and TFS </w:t>
      </w:r>
      <w:r>
        <w:t xml:space="preserve">should all be </w:t>
      </w:r>
      <w:r w:rsidR="009E6B05">
        <w:t>given their own dedicated servers(s).</w:t>
      </w:r>
      <w:r w:rsidR="00A20A99">
        <w:t xml:space="preserve">  Not seeking to address clustering or AlwaysOn options in this section, having </w:t>
      </w:r>
      <w:r w:rsidR="00A20A99" w:rsidRPr="009E6B05">
        <w:rPr>
          <w:b/>
        </w:rPr>
        <w:t>separate servers for separate processes</w:t>
      </w:r>
      <w:r w:rsidR="00A20A99">
        <w:t xml:space="preserve"> is necessary to avoid resource contention.</w:t>
      </w:r>
      <w:r w:rsidR="000422CC">
        <w:t xml:space="preserve">  However, in reality, projects rarely have the budgets to put up mult</w:t>
      </w:r>
      <w:r w:rsidR="0004178D">
        <w:t>iple servers for DEV, QA, UAT, p</w:t>
      </w:r>
      <w:r w:rsidR="000422CC">
        <w:t xml:space="preserve">rePROD and PROD.  Compromise DEV, QA, UAT and prePROD as needed, but </w:t>
      </w:r>
      <w:r w:rsidR="000422CC" w:rsidRPr="0004178D">
        <w:rPr>
          <w:b/>
        </w:rPr>
        <w:t>rarely, if ever, compromise your PROD environment</w:t>
      </w:r>
      <w:r w:rsidR="000422CC">
        <w:t>.</w:t>
      </w:r>
    </w:p>
    <w:p w:rsidR="00F1381B" w:rsidRDefault="00F1381B" w:rsidP="00BC0D2B">
      <w:pPr>
        <w:pStyle w:val="ListParagraph"/>
        <w:numPr>
          <w:ilvl w:val="1"/>
          <w:numId w:val="16"/>
        </w:numPr>
        <w:ind w:left="1800"/>
      </w:pPr>
      <w:r>
        <w:t>If you have SSIS, SSRS and your data</w:t>
      </w:r>
      <w:r w:rsidR="0004178D">
        <w:t xml:space="preserve"> warehouse </w:t>
      </w:r>
      <w:r>
        <w:t>sharing resources, it is almost impossible to trouble-shoot performance problems without completely shutting down two of the three services.</w:t>
      </w:r>
    </w:p>
    <w:p w:rsidR="00F1381B" w:rsidRDefault="00F1381B" w:rsidP="00BC0D2B">
      <w:pPr>
        <w:pStyle w:val="ListParagraph"/>
        <w:numPr>
          <w:ilvl w:val="1"/>
          <w:numId w:val="16"/>
        </w:numPr>
        <w:ind w:left="1800"/>
      </w:pPr>
      <w:r>
        <w:lastRenderedPageBreak/>
        <w:t>Your SSIS packages have many performance considerations without having to take into account trying to avoid SSRS requests or complex t-SQL in views or stored procedures that are not related to data integration.</w:t>
      </w:r>
    </w:p>
    <w:p w:rsidR="00A66559" w:rsidRDefault="00A66559" w:rsidP="00BC0D2B">
      <w:pPr>
        <w:pStyle w:val="ListParagraph"/>
        <w:ind w:left="1080"/>
      </w:pPr>
    </w:p>
    <w:p w:rsidR="000422CC" w:rsidRDefault="00A66559" w:rsidP="00BC0D2B">
      <w:pPr>
        <w:pStyle w:val="ListParagraph"/>
        <w:ind w:left="1080"/>
      </w:pPr>
      <w:r>
        <w:t>Creative solutions are often necessary in DEV, QA and UAT.  Here is an example of a DEV environment that had a single SQL Server, but used separate instances to minimally separate processes and avoided impacting other BI teams when an instance restart was needed.</w:t>
      </w:r>
    </w:p>
    <w:p w:rsidR="00A66559" w:rsidRDefault="00A66559" w:rsidP="00BC0D2B">
      <w:pPr>
        <w:pStyle w:val="ListParagraph"/>
        <w:ind w:left="1080"/>
      </w:pPr>
      <w:r>
        <w:tab/>
      </w:r>
      <w:r>
        <w:rPr>
          <w:noProof/>
        </w:rPr>
        <w:drawing>
          <wp:inline distT="0" distB="0" distL="0" distR="0" wp14:anchorId="36B2197B" wp14:editId="49FDEC99">
            <wp:extent cx="2495238" cy="1657143"/>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5238" cy="1657143"/>
                    </a:xfrm>
                    <a:prstGeom prst="rect">
                      <a:avLst/>
                    </a:prstGeom>
                  </pic:spPr>
                </pic:pic>
              </a:graphicData>
            </a:graphic>
          </wp:inline>
        </w:drawing>
      </w:r>
    </w:p>
    <w:p w:rsidR="00A66559" w:rsidRDefault="00A66559" w:rsidP="00BC0D2B">
      <w:pPr>
        <w:pStyle w:val="ListParagraph"/>
        <w:ind w:left="1080"/>
      </w:pPr>
    </w:p>
    <w:p w:rsidR="00CA1574" w:rsidRPr="00421ECD" w:rsidRDefault="000422CC" w:rsidP="00BC0D2B">
      <w:pPr>
        <w:pStyle w:val="ListParagraph"/>
        <w:ind w:left="1080"/>
        <w:rPr>
          <w:color w:val="C00000"/>
        </w:rPr>
      </w:pPr>
      <w:r w:rsidRPr="00421ECD">
        <w:rPr>
          <w:color w:val="C00000"/>
        </w:rPr>
        <w:t>If you cannot afford a proper</w:t>
      </w:r>
      <w:r w:rsidR="00F11EF5" w:rsidRPr="00421ECD">
        <w:rPr>
          <w:color w:val="C00000"/>
        </w:rPr>
        <w:t>ly structured PROD environment</w:t>
      </w:r>
      <w:r w:rsidR="00A66559" w:rsidRPr="00421ECD">
        <w:rPr>
          <w:color w:val="C00000"/>
        </w:rPr>
        <w:t xml:space="preserve">, you should stop and reevaluate </w:t>
      </w:r>
      <w:r w:rsidR="00F11EF5" w:rsidRPr="00421ECD">
        <w:rPr>
          <w:color w:val="C00000"/>
        </w:rPr>
        <w:t xml:space="preserve">the potential success of </w:t>
      </w:r>
      <w:r w:rsidR="00A66559" w:rsidRPr="00421ECD">
        <w:rPr>
          <w:color w:val="C00000"/>
        </w:rPr>
        <w:t xml:space="preserve">your BI project.  </w:t>
      </w:r>
    </w:p>
    <w:p w:rsidR="00CA1574" w:rsidRDefault="00CA1574" w:rsidP="00BC0D2B">
      <w:pPr>
        <w:pStyle w:val="ListParagraph"/>
        <w:numPr>
          <w:ilvl w:val="1"/>
          <w:numId w:val="16"/>
        </w:numPr>
        <w:ind w:left="1800"/>
      </w:pPr>
      <w:r>
        <w:t>S</w:t>
      </w:r>
      <w:r w:rsidR="000422CC">
        <w:t xml:space="preserve">tarting with a single server for PROD and planning to “expand as needed” </w:t>
      </w:r>
      <w:r>
        <w:t>rarely</w:t>
      </w:r>
      <w:r w:rsidR="000422CC">
        <w:t xml:space="preserve"> works well.</w:t>
      </w:r>
      <w:r w:rsidR="001C70FB">
        <w:t xml:space="preserve">   </w:t>
      </w:r>
      <w:r w:rsidR="007412E2">
        <w:t>Design</w:t>
      </w:r>
      <w:r w:rsidR="001C70FB">
        <w:t xml:space="preserve"> for </w:t>
      </w:r>
      <w:r w:rsidR="00421ECD" w:rsidRPr="00421ECD">
        <w:rPr>
          <w:b/>
        </w:rPr>
        <w:t xml:space="preserve">12 – 18 month </w:t>
      </w:r>
      <w:r w:rsidR="001C70FB" w:rsidRPr="00421ECD">
        <w:rPr>
          <w:b/>
        </w:rPr>
        <w:t>growth</w:t>
      </w:r>
      <w:r w:rsidR="001C70FB">
        <w:t xml:space="preserve"> right at the start.</w:t>
      </w:r>
    </w:p>
    <w:p w:rsidR="00CA1574" w:rsidRDefault="00CA1574" w:rsidP="00BC0D2B">
      <w:pPr>
        <w:pStyle w:val="ListParagraph"/>
        <w:numPr>
          <w:ilvl w:val="1"/>
          <w:numId w:val="16"/>
        </w:numPr>
        <w:ind w:left="1800"/>
        <w:rPr>
          <w:rFonts w:asciiTheme="minorHAnsi" w:hAnsiTheme="minorHAnsi"/>
          <w:sz w:val="22"/>
          <w:szCs w:val="22"/>
        </w:rPr>
      </w:pPr>
      <w:r>
        <w:t xml:space="preserve">See </w:t>
      </w:r>
      <w:r w:rsidRPr="00EF3855">
        <w:rPr>
          <w:rFonts w:asciiTheme="minorHAnsi" w:hAnsiTheme="minorHAnsi"/>
          <w:sz w:val="22"/>
          <w:szCs w:val="22"/>
        </w:rPr>
        <w:t xml:space="preserve">concerns with virtual environments </w:t>
      </w:r>
      <w:r w:rsidR="00F11EF5" w:rsidRPr="00EF3855">
        <w:rPr>
          <w:rFonts w:asciiTheme="minorHAnsi" w:hAnsiTheme="minorHAnsi"/>
          <w:sz w:val="22"/>
          <w:szCs w:val="22"/>
        </w:rPr>
        <w:t>above</w:t>
      </w:r>
      <w:r w:rsidRPr="00EF3855">
        <w:rPr>
          <w:rFonts w:asciiTheme="minorHAnsi" w:hAnsiTheme="minorHAnsi"/>
          <w:sz w:val="22"/>
          <w:szCs w:val="22"/>
        </w:rPr>
        <w:t>.</w:t>
      </w:r>
    </w:p>
    <w:p w:rsidR="00D50DA4" w:rsidRDefault="00D50DA4" w:rsidP="00BC0D2B">
      <w:pPr>
        <w:pStyle w:val="ListParagraph"/>
        <w:ind w:left="1080"/>
        <w:rPr>
          <w:rFonts w:asciiTheme="minorHAnsi" w:hAnsiTheme="minorHAnsi"/>
          <w:sz w:val="22"/>
          <w:szCs w:val="22"/>
        </w:rPr>
      </w:pPr>
    </w:p>
    <w:p w:rsidR="008C1AA6" w:rsidRPr="008C1AA6" w:rsidRDefault="00D50DA4" w:rsidP="00BC0D2B">
      <w:pPr>
        <w:pStyle w:val="ListParagraph"/>
        <w:numPr>
          <w:ilvl w:val="0"/>
          <w:numId w:val="13"/>
        </w:numPr>
        <w:ind w:left="1080"/>
        <w:rPr>
          <w:rFonts w:asciiTheme="minorHAnsi" w:hAnsiTheme="minorHAnsi"/>
          <w:sz w:val="22"/>
          <w:szCs w:val="22"/>
        </w:rPr>
      </w:pPr>
      <w:r>
        <w:rPr>
          <w:rFonts w:asciiTheme="minorHAnsi" w:hAnsiTheme="minorHAnsi"/>
          <w:sz w:val="22"/>
          <w:szCs w:val="22"/>
        </w:rPr>
        <w:t xml:space="preserve">For large data sets, </w:t>
      </w:r>
      <w:r w:rsidRPr="00F570AC">
        <w:rPr>
          <w:rFonts w:asciiTheme="minorHAnsi" w:hAnsiTheme="minorHAnsi"/>
          <w:b/>
          <w:sz w:val="22"/>
          <w:szCs w:val="22"/>
        </w:rPr>
        <w:t xml:space="preserve">correlate your SSIS connection manager packet size </w:t>
      </w:r>
      <w:r w:rsidR="005A3642" w:rsidRPr="00F570AC">
        <w:rPr>
          <w:rFonts w:asciiTheme="minorHAnsi" w:hAnsiTheme="minorHAnsi"/>
          <w:b/>
          <w:sz w:val="22"/>
          <w:szCs w:val="22"/>
        </w:rPr>
        <w:t xml:space="preserve">property </w:t>
      </w:r>
      <w:r w:rsidRPr="00F570AC">
        <w:rPr>
          <w:rFonts w:asciiTheme="minorHAnsi" w:hAnsiTheme="minorHAnsi"/>
          <w:b/>
          <w:sz w:val="22"/>
          <w:szCs w:val="22"/>
        </w:rPr>
        <w:t>with your Ethernet card and network switch properties</w:t>
      </w:r>
      <w:r>
        <w:rPr>
          <w:rFonts w:asciiTheme="minorHAnsi" w:hAnsiTheme="minorHAnsi"/>
          <w:sz w:val="22"/>
          <w:szCs w:val="22"/>
        </w:rPr>
        <w:t xml:space="preserve">.  </w:t>
      </w:r>
      <w:r w:rsidR="00F570AC">
        <w:rPr>
          <w:rFonts w:asciiTheme="minorHAnsi" w:hAnsiTheme="minorHAnsi"/>
          <w:sz w:val="22"/>
          <w:szCs w:val="22"/>
        </w:rPr>
        <w:t>Jumbo</w:t>
      </w:r>
      <w:r>
        <w:rPr>
          <w:rFonts w:asciiTheme="minorHAnsi" w:hAnsiTheme="minorHAnsi"/>
          <w:sz w:val="22"/>
          <w:szCs w:val="22"/>
        </w:rPr>
        <w:t xml:space="preserve"> frames </w:t>
      </w:r>
      <w:r w:rsidR="005A3642">
        <w:rPr>
          <w:rFonts w:asciiTheme="minorHAnsi" w:hAnsiTheme="minorHAnsi"/>
          <w:sz w:val="22"/>
          <w:szCs w:val="22"/>
        </w:rPr>
        <w:t>will most likely be</w:t>
      </w:r>
      <w:r>
        <w:rPr>
          <w:rFonts w:asciiTheme="minorHAnsi" w:hAnsiTheme="minorHAnsi"/>
          <w:sz w:val="22"/>
          <w:szCs w:val="22"/>
        </w:rPr>
        <w:t xml:space="preserve"> disabled.  </w:t>
      </w:r>
    </w:p>
    <w:p w:rsidR="00B57BDD" w:rsidRPr="00EF3855" w:rsidRDefault="00ED6287" w:rsidP="004764F8">
      <w:pPr>
        <w:pStyle w:val="Heading3"/>
      </w:pPr>
      <w:bookmarkStart w:id="21" w:name="_Toc413427835"/>
      <w:r>
        <w:t>SQL Server</w:t>
      </w:r>
      <w:bookmarkEnd w:id="21"/>
    </w:p>
    <w:p w:rsidR="00EF3855" w:rsidRPr="003C7EB8" w:rsidRDefault="00EF3855" w:rsidP="00BC0D2B">
      <w:pPr>
        <w:pStyle w:val="ListParagraph"/>
        <w:numPr>
          <w:ilvl w:val="0"/>
          <w:numId w:val="13"/>
        </w:numPr>
        <w:ind w:left="1080"/>
        <w:rPr>
          <w:rFonts w:asciiTheme="minorHAnsi" w:hAnsiTheme="minorHAnsi"/>
          <w:sz w:val="22"/>
          <w:szCs w:val="22"/>
        </w:rPr>
      </w:pPr>
      <w:r w:rsidRPr="00EF3855">
        <w:rPr>
          <w:rFonts w:asciiTheme="minorHAnsi" w:hAnsiTheme="minorHAnsi"/>
          <w:b/>
          <w:sz w:val="22"/>
          <w:szCs w:val="22"/>
        </w:rPr>
        <w:t>Use filegroups.</w:t>
      </w:r>
      <w:r w:rsidRPr="00EF3855">
        <w:rPr>
          <w:rFonts w:asciiTheme="minorHAnsi" w:hAnsiTheme="minorHAnsi"/>
          <w:sz w:val="22"/>
          <w:szCs w:val="22"/>
        </w:rPr>
        <w:t xml:space="preserve">  A</w:t>
      </w:r>
      <w:r w:rsidRPr="00EF3855">
        <w:rPr>
          <w:rFonts w:asciiTheme="minorHAnsi" w:hAnsiTheme="minorHAnsi" w:cs="Calibri"/>
          <w:color w:val="000000"/>
          <w:sz w:val="22"/>
          <w:szCs w:val="22"/>
        </w:rPr>
        <w:t>ssign tables or indexes to different filegroups and place the file on strategically planned physical drives</w:t>
      </w:r>
      <w:r w:rsidRPr="003C7EB8">
        <w:rPr>
          <w:rFonts w:asciiTheme="minorHAnsi" w:hAnsiTheme="minorHAnsi" w:cs="Calibri"/>
          <w:color w:val="000000"/>
          <w:sz w:val="22"/>
          <w:szCs w:val="22"/>
        </w:rPr>
        <w:t>, RAID arrays or LUNs.   Give SQL Server every opportunity to use parallel I/O operations that will process complex queries more efficiently.</w:t>
      </w:r>
    </w:p>
    <w:p w:rsidR="00B213C2" w:rsidRPr="003C7EB8" w:rsidRDefault="00B213C2" w:rsidP="00BC0D2B">
      <w:pPr>
        <w:pStyle w:val="ListParagraph"/>
        <w:numPr>
          <w:ilvl w:val="1"/>
          <w:numId w:val="13"/>
        </w:numPr>
        <w:ind w:left="1800"/>
        <w:rPr>
          <w:rFonts w:asciiTheme="minorHAnsi" w:hAnsiTheme="minorHAnsi"/>
          <w:sz w:val="22"/>
          <w:szCs w:val="22"/>
        </w:rPr>
      </w:pPr>
      <w:r>
        <w:rPr>
          <w:rFonts w:ascii="Calibri" w:hAnsi="Calibri" w:cs="Calibri"/>
          <w:color w:val="000000"/>
          <w:sz w:val="22"/>
          <w:szCs w:val="22"/>
        </w:rPr>
        <w:t>Before you plan your filegroups, you must understand your reporting and analysis requirements.  Will your data warehouse be primarily used for large sequential data sets, or small random queries focused on the lowest level of granularity?</w:t>
      </w:r>
    </w:p>
    <w:p w:rsidR="00EF3855" w:rsidRPr="00B213C2" w:rsidRDefault="003C7EB8" w:rsidP="00BC0D2B">
      <w:pPr>
        <w:pStyle w:val="ListParagraph"/>
        <w:numPr>
          <w:ilvl w:val="1"/>
          <w:numId w:val="13"/>
        </w:numPr>
        <w:ind w:left="1800"/>
        <w:rPr>
          <w:rFonts w:asciiTheme="minorHAnsi" w:hAnsiTheme="minorHAnsi"/>
          <w:sz w:val="22"/>
          <w:szCs w:val="22"/>
        </w:rPr>
      </w:pPr>
      <w:r w:rsidRPr="003C7EB8">
        <w:rPr>
          <w:rFonts w:ascii="Calibri" w:hAnsi="Calibri" w:cs="Calibri"/>
          <w:color w:val="000000"/>
          <w:sz w:val="22"/>
          <w:szCs w:val="22"/>
        </w:rPr>
        <w:t xml:space="preserve">Multiple disks sharing the same fiber channel switch will </w:t>
      </w:r>
      <w:r>
        <w:rPr>
          <w:rFonts w:ascii="Calibri" w:hAnsi="Calibri" w:cs="Calibri"/>
          <w:color w:val="000000"/>
          <w:sz w:val="22"/>
          <w:szCs w:val="22"/>
        </w:rPr>
        <w:t>yield no</w:t>
      </w:r>
      <w:r w:rsidRPr="003C7EB8">
        <w:rPr>
          <w:rFonts w:ascii="Calibri" w:hAnsi="Calibri" w:cs="Calibri"/>
          <w:color w:val="000000"/>
          <w:sz w:val="22"/>
          <w:szCs w:val="22"/>
        </w:rPr>
        <w:t xml:space="preserve"> benefit</w:t>
      </w:r>
      <w:r>
        <w:rPr>
          <w:rFonts w:ascii="Calibri" w:hAnsi="Calibri" w:cs="Calibri"/>
          <w:color w:val="000000"/>
          <w:sz w:val="22"/>
          <w:szCs w:val="22"/>
        </w:rPr>
        <w:t xml:space="preserve">.  You have to look at your complete physical </w:t>
      </w:r>
      <w:r w:rsidR="00B213C2">
        <w:rPr>
          <w:rFonts w:ascii="Calibri" w:hAnsi="Calibri" w:cs="Calibri"/>
          <w:color w:val="000000"/>
          <w:sz w:val="22"/>
          <w:szCs w:val="22"/>
        </w:rPr>
        <w:t xml:space="preserve">hardware </w:t>
      </w:r>
      <w:r>
        <w:rPr>
          <w:rFonts w:ascii="Calibri" w:hAnsi="Calibri" w:cs="Calibri"/>
          <w:color w:val="000000"/>
          <w:sz w:val="22"/>
          <w:szCs w:val="22"/>
        </w:rPr>
        <w:t>design</w:t>
      </w:r>
      <w:r w:rsidR="00B213C2">
        <w:rPr>
          <w:rFonts w:ascii="Calibri" w:hAnsi="Calibri" w:cs="Calibri"/>
          <w:color w:val="000000"/>
          <w:sz w:val="22"/>
          <w:szCs w:val="22"/>
        </w:rPr>
        <w:t xml:space="preserve"> and understand if your hardware + filegroups is optimized for your unique reporting requirements.</w:t>
      </w:r>
    </w:p>
    <w:p w:rsidR="00B213C2" w:rsidRPr="003C7EB8" w:rsidRDefault="00B213C2" w:rsidP="00BC0D2B">
      <w:pPr>
        <w:numPr>
          <w:ilvl w:val="1"/>
          <w:numId w:val="13"/>
        </w:numPr>
        <w:ind w:left="1800"/>
        <w:textAlignment w:val="center"/>
        <w:rPr>
          <w:rFonts w:asciiTheme="minorHAnsi" w:hAnsiTheme="minorHAnsi"/>
          <w:color w:val="000000"/>
          <w:sz w:val="22"/>
          <w:szCs w:val="22"/>
        </w:rPr>
      </w:pPr>
      <w:r>
        <w:rPr>
          <w:rFonts w:asciiTheme="minorHAnsi" w:hAnsiTheme="minorHAnsi" w:cs="Calibri"/>
          <w:color w:val="000000"/>
          <w:sz w:val="22"/>
          <w:szCs w:val="22"/>
        </w:rPr>
        <w:t>Generally s</w:t>
      </w:r>
      <w:r w:rsidRPr="003C7EB8">
        <w:rPr>
          <w:rFonts w:asciiTheme="minorHAnsi" w:hAnsiTheme="minorHAnsi" w:cs="Calibri"/>
          <w:color w:val="000000"/>
          <w:sz w:val="22"/>
          <w:szCs w:val="22"/>
        </w:rPr>
        <w:t>eparate physical storage of heavily used tables, logs, indexes and backup files.</w:t>
      </w:r>
    </w:p>
    <w:p w:rsidR="00EF3855" w:rsidRPr="003C7EB8" w:rsidRDefault="00EF3855" w:rsidP="00BC0D2B">
      <w:pPr>
        <w:pStyle w:val="ListParagraph"/>
        <w:ind w:left="1080"/>
        <w:rPr>
          <w:rFonts w:asciiTheme="minorHAnsi" w:hAnsiTheme="minorHAnsi"/>
          <w:sz w:val="22"/>
          <w:szCs w:val="22"/>
        </w:rPr>
      </w:pPr>
    </w:p>
    <w:p w:rsidR="00B213C2" w:rsidRDefault="00B213C2" w:rsidP="00BC0D2B">
      <w:pPr>
        <w:pStyle w:val="ListParagraph"/>
        <w:numPr>
          <w:ilvl w:val="0"/>
          <w:numId w:val="13"/>
        </w:numPr>
        <w:ind w:left="1080"/>
        <w:rPr>
          <w:rFonts w:asciiTheme="minorHAnsi" w:hAnsiTheme="minorHAnsi"/>
          <w:sz w:val="22"/>
          <w:szCs w:val="22"/>
        </w:rPr>
      </w:pPr>
      <w:r>
        <w:rPr>
          <w:rFonts w:asciiTheme="minorHAnsi" w:hAnsiTheme="minorHAnsi"/>
          <w:b/>
          <w:sz w:val="22"/>
          <w:szCs w:val="22"/>
        </w:rPr>
        <w:t>For large data volumes (TBs), use partitioning</w:t>
      </w:r>
      <w:r w:rsidRPr="00B213C2">
        <w:rPr>
          <w:rFonts w:asciiTheme="minorHAnsi" w:hAnsiTheme="minorHAnsi"/>
          <w:sz w:val="22"/>
          <w:szCs w:val="22"/>
        </w:rPr>
        <w:t xml:space="preserve">.  Often sliced by year(s), </w:t>
      </w:r>
      <w:r>
        <w:rPr>
          <w:rFonts w:asciiTheme="minorHAnsi" w:hAnsiTheme="minorHAnsi"/>
          <w:sz w:val="22"/>
          <w:szCs w:val="22"/>
        </w:rPr>
        <w:t>data partitions improve performance of both ETL and cube processing operations.  Minimally, have one large partition for history, and one smaller partition for current data.</w:t>
      </w:r>
    </w:p>
    <w:p w:rsidR="00ED6287" w:rsidRPr="00ED6287" w:rsidRDefault="00ED6287" w:rsidP="00BC0D2B">
      <w:pPr>
        <w:pStyle w:val="ListParagraph"/>
        <w:ind w:left="1080"/>
      </w:pPr>
    </w:p>
    <w:p w:rsidR="00527995" w:rsidRPr="00F445B7" w:rsidRDefault="00527995" w:rsidP="00BC0D2B">
      <w:pPr>
        <w:pStyle w:val="ListParagraph"/>
        <w:numPr>
          <w:ilvl w:val="0"/>
          <w:numId w:val="13"/>
        </w:numPr>
        <w:ind w:left="1080"/>
        <w:rPr>
          <w:b/>
        </w:rPr>
      </w:pPr>
      <w:r w:rsidRPr="00F445B7">
        <w:rPr>
          <w:rFonts w:asciiTheme="minorHAnsi" w:hAnsiTheme="minorHAnsi"/>
          <w:b/>
          <w:sz w:val="22"/>
          <w:szCs w:val="22"/>
        </w:rPr>
        <w:t>Plan your TempDB</w:t>
      </w:r>
      <w:r w:rsidR="00F445B7" w:rsidRPr="00F445B7">
        <w:rPr>
          <w:rFonts w:asciiTheme="minorHAnsi" w:hAnsiTheme="minorHAnsi"/>
          <w:b/>
          <w:sz w:val="22"/>
          <w:szCs w:val="22"/>
        </w:rPr>
        <w:t xml:space="preserve"> database</w:t>
      </w:r>
      <w:r w:rsidRPr="00F445B7">
        <w:rPr>
          <w:rFonts w:asciiTheme="minorHAnsi" w:hAnsiTheme="minorHAnsi"/>
          <w:b/>
          <w:sz w:val="22"/>
          <w:szCs w:val="22"/>
        </w:rPr>
        <w:t>!</w:t>
      </w:r>
    </w:p>
    <w:p w:rsidR="00527995" w:rsidRDefault="00527995" w:rsidP="00BC0D2B">
      <w:pPr>
        <w:pStyle w:val="ListParagraph"/>
        <w:numPr>
          <w:ilvl w:val="1"/>
          <w:numId w:val="13"/>
        </w:numPr>
        <w:ind w:left="1800"/>
      </w:pPr>
      <w:r>
        <w:t>Do not leave it on the default drive (generally “C”</w:t>
      </w:r>
      <w:r w:rsidR="00F445B7">
        <w:t>) where it often is placed during a SQL Server software installation.</w:t>
      </w:r>
    </w:p>
    <w:p w:rsidR="00F445B7" w:rsidRDefault="00F445B7" w:rsidP="00BC0D2B">
      <w:pPr>
        <w:pStyle w:val="ListParagraph"/>
        <w:numPr>
          <w:ilvl w:val="1"/>
          <w:numId w:val="13"/>
        </w:numPr>
        <w:ind w:left="1800"/>
      </w:pPr>
      <w:r>
        <w:t>Place your TempDB on its own dedicated drive.</w:t>
      </w:r>
    </w:p>
    <w:p w:rsidR="00F445B7" w:rsidRPr="00527995" w:rsidRDefault="00F445B7" w:rsidP="00BC0D2B">
      <w:pPr>
        <w:pStyle w:val="ListParagraph"/>
        <w:numPr>
          <w:ilvl w:val="1"/>
          <w:numId w:val="13"/>
        </w:numPr>
        <w:ind w:left="1800"/>
      </w:pPr>
      <w:r>
        <w:t>By default, calculate TempDB at 30% of total data storage.</w:t>
      </w:r>
    </w:p>
    <w:p w:rsidR="00527995" w:rsidRPr="00527995" w:rsidRDefault="00527995" w:rsidP="00BC0D2B">
      <w:pPr>
        <w:pStyle w:val="ListParagraph"/>
        <w:ind w:left="1080"/>
        <w:rPr>
          <w:rFonts w:asciiTheme="minorHAnsi" w:hAnsiTheme="minorHAnsi"/>
          <w:sz w:val="22"/>
          <w:szCs w:val="22"/>
        </w:rPr>
      </w:pPr>
    </w:p>
    <w:p w:rsidR="00ED6287" w:rsidRDefault="00ED6287" w:rsidP="00BC0D2B">
      <w:pPr>
        <w:pStyle w:val="ListParagraph"/>
        <w:numPr>
          <w:ilvl w:val="0"/>
          <w:numId w:val="13"/>
        </w:numPr>
        <w:ind w:left="1080"/>
      </w:pPr>
      <w:r w:rsidRPr="000A709B">
        <w:rPr>
          <w:rFonts w:asciiTheme="minorHAnsi" w:hAnsiTheme="minorHAnsi"/>
          <w:sz w:val="22"/>
          <w:szCs w:val="22"/>
        </w:rPr>
        <w:lastRenderedPageBreak/>
        <w:t xml:space="preserve">For OLAP environments, </w:t>
      </w:r>
      <w:r w:rsidRPr="000A709B">
        <w:rPr>
          <w:rFonts w:asciiTheme="minorHAnsi" w:hAnsiTheme="minorHAnsi"/>
          <w:b/>
          <w:sz w:val="22"/>
          <w:szCs w:val="22"/>
        </w:rPr>
        <w:t>set your database recovery model to ‘Simple’</w:t>
      </w:r>
      <w:r w:rsidRPr="000A709B">
        <w:rPr>
          <w:rFonts w:asciiTheme="minorHAnsi" w:hAnsiTheme="minorHAnsi"/>
          <w:sz w:val="22"/>
          <w:szCs w:val="22"/>
        </w:rPr>
        <w:t>.  As OLAP environment are not transactional (OLTP) and your ETL process should</w:t>
      </w:r>
      <w:r>
        <w:t xml:space="preserve"> be written to always be able to rerun past days upon demand, selecting a full recovery model is usually unnecessary.</w:t>
      </w:r>
    </w:p>
    <w:p w:rsidR="00ED6287" w:rsidRPr="00B213C2" w:rsidRDefault="00ED6287" w:rsidP="004764F8">
      <w:pPr>
        <w:pStyle w:val="Heading3"/>
      </w:pPr>
      <w:bookmarkStart w:id="22" w:name="_Toc413427836"/>
      <w:r>
        <w:t>Security</w:t>
      </w:r>
      <w:bookmarkEnd w:id="22"/>
    </w:p>
    <w:p w:rsidR="00A25DC8" w:rsidRPr="00A25DC8" w:rsidRDefault="00A25DC8" w:rsidP="00BC0D2B">
      <w:pPr>
        <w:pStyle w:val="ListParagraph"/>
        <w:numPr>
          <w:ilvl w:val="0"/>
          <w:numId w:val="13"/>
        </w:numPr>
        <w:ind w:left="1080"/>
        <w:rPr>
          <w:rFonts w:asciiTheme="minorHAnsi" w:hAnsiTheme="minorHAnsi"/>
          <w:sz w:val="22"/>
          <w:szCs w:val="22"/>
        </w:rPr>
      </w:pPr>
      <w:r>
        <w:rPr>
          <w:rFonts w:asciiTheme="minorHAnsi" w:hAnsiTheme="minorHAnsi"/>
          <w:b/>
          <w:sz w:val="22"/>
          <w:szCs w:val="22"/>
        </w:rPr>
        <w:t xml:space="preserve">For added security, consider </w:t>
      </w:r>
      <w:hyperlink r:id="rId23" w:history="1">
        <w:r w:rsidRPr="00A25DC8">
          <w:rPr>
            <w:rStyle w:val="Hyperlink"/>
            <w:rFonts w:asciiTheme="minorHAnsi" w:hAnsiTheme="minorHAnsi"/>
            <w:b/>
            <w:sz w:val="22"/>
            <w:szCs w:val="22"/>
          </w:rPr>
          <w:t>TDE</w:t>
        </w:r>
      </w:hyperlink>
      <w:r>
        <w:rPr>
          <w:rFonts w:asciiTheme="minorHAnsi" w:hAnsiTheme="minorHAnsi"/>
          <w:b/>
          <w:sz w:val="22"/>
          <w:szCs w:val="22"/>
        </w:rPr>
        <w:t xml:space="preserve"> (transparent data encryption).  </w:t>
      </w:r>
      <w:r w:rsidR="00F570AC">
        <w:rPr>
          <w:rFonts w:asciiTheme="minorHAnsi" w:hAnsiTheme="minorHAnsi"/>
          <w:sz w:val="22"/>
          <w:szCs w:val="22"/>
        </w:rPr>
        <w:t>This</w:t>
      </w:r>
      <w:r w:rsidR="00DE6C99" w:rsidRPr="00DE6C99">
        <w:rPr>
          <w:rFonts w:asciiTheme="minorHAnsi" w:hAnsiTheme="minorHAnsi"/>
          <w:sz w:val="22"/>
          <w:szCs w:val="22"/>
        </w:rPr>
        <w:t xml:space="preserve"> </w:t>
      </w:r>
      <w:r w:rsidR="00DE6C99">
        <w:rPr>
          <w:rFonts w:asciiTheme="minorHAnsi" w:hAnsiTheme="minorHAnsi"/>
          <w:sz w:val="22"/>
          <w:szCs w:val="22"/>
        </w:rPr>
        <w:t>becomes</w:t>
      </w:r>
      <w:r w:rsidR="00DE6C99" w:rsidRPr="00DE6C99">
        <w:rPr>
          <w:rFonts w:asciiTheme="minorHAnsi" w:hAnsiTheme="minorHAnsi"/>
          <w:sz w:val="22"/>
          <w:szCs w:val="22"/>
        </w:rPr>
        <w:t xml:space="preserve"> critical if your development team is pulling </w:t>
      </w:r>
      <w:r w:rsidR="00DE6C99">
        <w:rPr>
          <w:rFonts w:asciiTheme="minorHAnsi" w:hAnsiTheme="minorHAnsi"/>
          <w:sz w:val="22"/>
          <w:szCs w:val="22"/>
        </w:rPr>
        <w:t xml:space="preserve">any sort of company </w:t>
      </w:r>
      <w:r w:rsidR="00DE6C99" w:rsidRPr="00DE6C99">
        <w:rPr>
          <w:rFonts w:asciiTheme="minorHAnsi" w:hAnsiTheme="minorHAnsi"/>
          <w:sz w:val="22"/>
          <w:szCs w:val="22"/>
        </w:rPr>
        <w:t>data down onto their individual laptops</w:t>
      </w:r>
      <w:r w:rsidR="00DE6C99">
        <w:rPr>
          <w:rFonts w:asciiTheme="minorHAnsi" w:hAnsiTheme="minorHAnsi"/>
          <w:sz w:val="22"/>
          <w:szCs w:val="22"/>
        </w:rPr>
        <w:t>.</w:t>
      </w:r>
    </w:p>
    <w:p w:rsidR="00A25DC8" w:rsidRPr="00A25DC8" w:rsidRDefault="00A25DC8" w:rsidP="00BC0D2B">
      <w:pPr>
        <w:pStyle w:val="ListParagraph"/>
        <w:ind w:left="1080"/>
        <w:rPr>
          <w:rFonts w:asciiTheme="minorHAnsi" w:hAnsiTheme="minorHAnsi"/>
          <w:sz w:val="22"/>
          <w:szCs w:val="22"/>
        </w:rPr>
      </w:pPr>
    </w:p>
    <w:p w:rsidR="00A25DC8" w:rsidRPr="00A25DC8" w:rsidRDefault="00A25DC8" w:rsidP="00BC0D2B">
      <w:pPr>
        <w:pStyle w:val="ListParagraph"/>
        <w:numPr>
          <w:ilvl w:val="0"/>
          <w:numId w:val="13"/>
        </w:numPr>
        <w:ind w:left="1080"/>
        <w:rPr>
          <w:rFonts w:asciiTheme="minorHAnsi" w:hAnsiTheme="minorHAnsi"/>
          <w:sz w:val="22"/>
          <w:szCs w:val="22"/>
        </w:rPr>
      </w:pPr>
      <w:r>
        <w:rPr>
          <w:rFonts w:asciiTheme="minorHAnsi" w:hAnsiTheme="minorHAnsi"/>
          <w:b/>
          <w:sz w:val="22"/>
          <w:szCs w:val="22"/>
        </w:rPr>
        <w:t>Incorporate SQL Server schemas into your security methodology.</w:t>
      </w:r>
      <w:r>
        <w:rPr>
          <w:rFonts w:asciiTheme="minorHAnsi" w:hAnsiTheme="minorHAnsi"/>
          <w:sz w:val="22"/>
          <w:szCs w:val="22"/>
        </w:rPr>
        <w:t xml:space="preserve">  A “schema” in SQL Server can be defined loosely as a “container for objects”.  ‘dbo’ has always been the default schema, but use this SQL Server feature to your advantage and consider…</w:t>
      </w:r>
    </w:p>
    <w:p w:rsidR="00A25DC8" w:rsidRPr="00A25DC8" w:rsidRDefault="00A25DC8" w:rsidP="00BC0D2B">
      <w:pPr>
        <w:pStyle w:val="ListParagraph"/>
        <w:numPr>
          <w:ilvl w:val="1"/>
          <w:numId w:val="13"/>
        </w:numPr>
        <w:ind w:left="1800"/>
        <w:rPr>
          <w:rFonts w:asciiTheme="minorHAnsi" w:hAnsiTheme="minorHAnsi"/>
          <w:sz w:val="22"/>
          <w:szCs w:val="22"/>
        </w:rPr>
      </w:pPr>
      <w:r w:rsidRPr="00A25DC8">
        <w:rPr>
          <w:rFonts w:asciiTheme="minorHAnsi" w:hAnsiTheme="minorHAnsi"/>
          <w:sz w:val="22"/>
          <w:szCs w:val="22"/>
        </w:rPr>
        <w:t>A ‘rpt’ schema for report objects (views, stored procedures etc.)</w:t>
      </w:r>
    </w:p>
    <w:p w:rsidR="00A25DC8" w:rsidRPr="00A25DC8" w:rsidRDefault="00A25DC8" w:rsidP="00BC0D2B">
      <w:pPr>
        <w:pStyle w:val="ListParagraph"/>
        <w:numPr>
          <w:ilvl w:val="1"/>
          <w:numId w:val="13"/>
        </w:numPr>
        <w:ind w:left="1800"/>
        <w:rPr>
          <w:rFonts w:asciiTheme="minorHAnsi" w:hAnsiTheme="minorHAnsi"/>
          <w:sz w:val="22"/>
          <w:szCs w:val="22"/>
        </w:rPr>
      </w:pPr>
      <w:r w:rsidRPr="00A25DC8">
        <w:rPr>
          <w:rFonts w:asciiTheme="minorHAnsi" w:hAnsiTheme="minorHAnsi"/>
          <w:sz w:val="22"/>
          <w:szCs w:val="22"/>
        </w:rPr>
        <w:t>A ‘etl’ schema for objects used exclusively by the ETL process</w:t>
      </w:r>
    </w:p>
    <w:p w:rsidR="00A25DC8" w:rsidRPr="00A25DC8" w:rsidRDefault="00A25DC8" w:rsidP="00BC0D2B">
      <w:pPr>
        <w:pStyle w:val="ListParagraph"/>
        <w:numPr>
          <w:ilvl w:val="1"/>
          <w:numId w:val="13"/>
        </w:numPr>
        <w:ind w:left="1800"/>
        <w:rPr>
          <w:rFonts w:asciiTheme="minorHAnsi" w:hAnsiTheme="minorHAnsi"/>
          <w:sz w:val="22"/>
          <w:szCs w:val="22"/>
        </w:rPr>
      </w:pPr>
      <w:r w:rsidRPr="00A25DC8">
        <w:rPr>
          <w:rFonts w:asciiTheme="minorHAnsi" w:hAnsiTheme="minorHAnsi"/>
          <w:sz w:val="22"/>
          <w:szCs w:val="22"/>
        </w:rPr>
        <w:t>An ‘ods’ or ‘ids’ schema for objects designated for your operational or informational data store</w:t>
      </w:r>
    </w:p>
    <w:p w:rsidR="00A25DC8" w:rsidRDefault="00A25DC8" w:rsidP="00BC0D2B">
      <w:pPr>
        <w:pStyle w:val="ListParagraph"/>
        <w:numPr>
          <w:ilvl w:val="1"/>
          <w:numId w:val="13"/>
        </w:numPr>
        <w:ind w:left="1800"/>
        <w:rPr>
          <w:rFonts w:asciiTheme="minorHAnsi" w:hAnsiTheme="minorHAnsi"/>
          <w:sz w:val="22"/>
          <w:szCs w:val="22"/>
        </w:rPr>
      </w:pPr>
      <w:r w:rsidRPr="00A25DC8">
        <w:rPr>
          <w:rFonts w:asciiTheme="minorHAnsi" w:hAnsiTheme="minorHAnsi"/>
          <w:sz w:val="22"/>
          <w:szCs w:val="22"/>
        </w:rPr>
        <w:t xml:space="preserve">An ‘edw’ schema for objects denormalized for reporting </w:t>
      </w:r>
    </w:p>
    <w:p w:rsidR="00CF18F0" w:rsidRDefault="00CF18F0" w:rsidP="00BC0D2B">
      <w:pPr>
        <w:pStyle w:val="ListParagraph"/>
        <w:numPr>
          <w:ilvl w:val="1"/>
          <w:numId w:val="13"/>
        </w:numPr>
        <w:ind w:left="1800"/>
        <w:rPr>
          <w:rFonts w:asciiTheme="minorHAnsi" w:hAnsiTheme="minorHAnsi"/>
          <w:sz w:val="22"/>
          <w:szCs w:val="22"/>
        </w:rPr>
      </w:pPr>
      <w:r>
        <w:rPr>
          <w:rFonts w:asciiTheme="minorHAnsi" w:hAnsiTheme="minorHAnsi"/>
          <w:sz w:val="22"/>
          <w:szCs w:val="22"/>
        </w:rPr>
        <w:t>A ‘pii’ schema for masked Personal Identifiable Information objects</w:t>
      </w:r>
    </w:p>
    <w:p w:rsidR="000A709B" w:rsidRPr="00A25DC8" w:rsidRDefault="000A709B" w:rsidP="00BC0D2B">
      <w:pPr>
        <w:pStyle w:val="ListParagraph"/>
        <w:numPr>
          <w:ilvl w:val="1"/>
          <w:numId w:val="13"/>
        </w:numPr>
        <w:ind w:left="1800"/>
        <w:rPr>
          <w:rFonts w:asciiTheme="minorHAnsi" w:hAnsiTheme="minorHAnsi"/>
          <w:sz w:val="22"/>
          <w:szCs w:val="22"/>
        </w:rPr>
      </w:pPr>
      <w:r>
        <w:rPr>
          <w:rFonts w:asciiTheme="minorHAnsi" w:hAnsiTheme="minorHAnsi"/>
          <w:sz w:val="22"/>
          <w:szCs w:val="22"/>
        </w:rPr>
        <w:t>Application specific schemas, such as ‘app1’ or ‘app2’ for application-specific objects not shared by other functions</w:t>
      </w:r>
    </w:p>
    <w:p w:rsidR="00A25DC8" w:rsidRPr="00A25DC8" w:rsidRDefault="00A25DC8" w:rsidP="00BC0D2B">
      <w:pPr>
        <w:pStyle w:val="ListParagraph"/>
        <w:ind w:left="1080"/>
        <w:rPr>
          <w:rFonts w:asciiTheme="minorHAnsi" w:hAnsiTheme="minorHAnsi"/>
          <w:sz w:val="22"/>
          <w:szCs w:val="22"/>
        </w:rPr>
      </w:pPr>
    </w:p>
    <w:p w:rsidR="00F11EF5" w:rsidRPr="00EF3855" w:rsidRDefault="00F11EF5" w:rsidP="00BC0D2B">
      <w:pPr>
        <w:pStyle w:val="ListParagraph"/>
        <w:numPr>
          <w:ilvl w:val="0"/>
          <w:numId w:val="13"/>
        </w:numPr>
        <w:ind w:left="1080"/>
        <w:rPr>
          <w:rFonts w:asciiTheme="minorHAnsi" w:hAnsiTheme="minorHAnsi"/>
          <w:b/>
          <w:sz w:val="22"/>
          <w:szCs w:val="22"/>
        </w:rPr>
      </w:pPr>
      <w:r w:rsidRPr="003C7EB8">
        <w:rPr>
          <w:rFonts w:asciiTheme="minorHAnsi" w:hAnsiTheme="minorHAnsi"/>
          <w:b/>
          <w:sz w:val="22"/>
          <w:szCs w:val="22"/>
        </w:rPr>
        <w:t>Use a separate AD login</w:t>
      </w:r>
      <w:r w:rsidRPr="00EF3855">
        <w:rPr>
          <w:rFonts w:asciiTheme="minorHAnsi" w:hAnsiTheme="minorHAnsi"/>
          <w:b/>
          <w:sz w:val="22"/>
          <w:szCs w:val="22"/>
        </w:rPr>
        <w:t xml:space="preserve"> for each SQL </w:t>
      </w:r>
      <w:r w:rsidRPr="00EF3855">
        <w:rPr>
          <w:rFonts w:asciiTheme="minorHAnsi" w:hAnsiTheme="minorHAnsi"/>
          <w:b/>
          <w:i/>
          <w:sz w:val="22"/>
          <w:szCs w:val="22"/>
        </w:rPr>
        <w:t>service</w:t>
      </w:r>
      <w:r w:rsidR="00421ECD" w:rsidRPr="00EF3855">
        <w:rPr>
          <w:rFonts w:asciiTheme="minorHAnsi" w:hAnsiTheme="minorHAnsi"/>
          <w:b/>
          <w:sz w:val="22"/>
          <w:szCs w:val="22"/>
        </w:rPr>
        <w:t>.</w:t>
      </w:r>
    </w:p>
    <w:p w:rsidR="00F11EF5" w:rsidRDefault="00F11EF5" w:rsidP="00BC0D2B">
      <w:pPr>
        <w:pStyle w:val="ListParagraph"/>
        <w:numPr>
          <w:ilvl w:val="1"/>
          <w:numId w:val="13"/>
        </w:numPr>
        <w:ind w:left="1800"/>
      </w:pPr>
      <w:r w:rsidRPr="00EF3855">
        <w:rPr>
          <w:rFonts w:asciiTheme="minorHAnsi" w:hAnsiTheme="minorHAnsi"/>
          <w:sz w:val="22"/>
          <w:szCs w:val="22"/>
        </w:rPr>
        <w:t>Each SQL Server database instances</w:t>
      </w:r>
    </w:p>
    <w:p w:rsidR="00F11EF5" w:rsidRDefault="00F11EF5" w:rsidP="00BC0D2B">
      <w:pPr>
        <w:pStyle w:val="ListParagraph"/>
        <w:numPr>
          <w:ilvl w:val="1"/>
          <w:numId w:val="13"/>
        </w:numPr>
        <w:ind w:left="1800"/>
      </w:pPr>
      <w:r>
        <w:t>SSIS</w:t>
      </w:r>
    </w:p>
    <w:p w:rsidR="00F11EF5" w:rsidRDefault="00F11EF5" w:rsidP="00BC0D2B">
      <w:pPr>
        <w:pStyle w:val="ListParagraph"/>
        <w:numPr>
          <w:ilvl w:val="1"/>
          <w:numId w:val="13"/>
        </w:numPr>
        <w:ind w:left="1800"/>
      </w:pPr>
      <w:r>
        <w:t>Each SSAS instance</w:t>
      </w:r>
    </w:p>
    <w:p w:rsidR="00F11EF5" w:rsidRDefault="00F11EF5" w:rsidP="00BC0D2B">
      <w:pPr>
        <w:pStyle w:val="ListParagraph"/>
        <w:numPr>
          <w:ilvl w:val="1"/>
          <w:numId w:val="13"/>
        </w:numPr>
        <w:ind w:left="1800"/>
      </w:pPr>
      <w:r>
        <w:t>Each SSRS instance</w:t>
      </w:r>
    </w:p>
    <w:p w:rsidR="00F11EF5" w:rsidRDefault="00F11EF5" w:rsidP="00BC0D2B">
      <w:pPr>
        <w:pStyle w:val="ListParagraph"/>
        <w:numPr>
          <w:ilvl w:val="1"/>
          <w:numId w:val="13"/>
        </w:numPr>
        <w:ind w:left="1800"/>
      </w:pPr>
      <w:r>
        <w:t>Each SQL Agent instance</w:t>
      </w:r>
    </w:p>
    <w:p w:rsidR="00F11EF5" w:rsidRDefault="00F11EF5" w:rsidP="00BC0D2B">
      <w:pPr>
        <w:pStyle w:val="ListParagraph"/>
        <w:numPr>
          <w:ilvl w:val="1"/>
          <w:numId w:val="13"/>
        </w:numPr>
        <w:ind w:left="1800"/>
      </w:pPr>
      <w:r>
        <w:t>SQL Browser</w:t>
      </w:r>
    </w:p>
    <w:p w:rsidR="00421ECD" w:rsidRDefault="00421ECD" w:rsidP="00BC0D2B">
      <w:pPr>
        <w:pStyle w:val="ListParagraph"/>
        <w:ind w:left="1800"/>
      </w:pPr>
    </w:p>
    <w:p w:rsidR="00F11EF5" w:rsidRPr="00421ECD" w:rsidRDefault="00F11EF5" w:rsidP="00BC0D2B">
      <w:pPr>
        <w:pStyle w:val="ListParagraph"/>
        <w:numPr>
          <w:ilvl w:val="0"/>
          <w:numId w:val="13"/>
        </w:numPr>
        <w:ind w:left="1080"/>
        <w:rPr>
          <w:b/>
        </w:rPr>
      </w:pPr>
      <w:r w:rsidRPr="00421ECD">
        <w:rPr>
          <w:b/>
        </w:rPr>
        <w:t>Use a separate AD login for each SQL</w:t>
      </w:r>
      <w:r w:rsidRPr="00421ECD">
        <w:rPr>
          <w:b/>
          <w:i/>
        </w:rPr>
        <w:t xml:space="preserve"> process</w:t>
      </w:r>
      <w:r w:rsidR="00421ECD" w:rsidRPr="00421ECD">
        <w:rPr>
          <w:b/>
        </w:rPr>
        <w:t>.</w:t>
      </w:r>
    </w:p>
    <w:p w:rsidR="00F11EF5" w:rsidRPr="008654F0" w:rsidRDefault="00F11EF5" w:rsidP="00BC0D2B">
      <w:pPr>
        <w:pStyle w:val="ListParagraph"/>
        <w:numPr>
          <w:ilvl w:val="1"/>
          <w:numId w:val="13"/>
        </w:numPr>
        <w:ind w:left="1800"/>
        <w:rPr>
          <w:rFonts w:asciiTheme="minorHAnsi" w:hAnsiTheme="minorHAnsi"/>
          <w:sz w:val="22"/>
          <w:szCs w:val="22"/>
        </w:rPr>
      </w:pPr>
      <w:r w:rsidRPr="008654F0">
        <w:rPr>
          <w:rFonts w:asciiTheme="minorHAnsi" w:hAnsiTheme="minorHAnsi"/>
          <w:sz w:val="22"/>
          <w:szCs w:val="22"/>
        </w:rPr>
        <w:t>SharePoint service logins that will need access to databases, SSAS cubes or SSRS</w:t>
      </w:r>
    </w:p>
    <w:p w:rsidR="00F11EF5" w:rsidRPr="008654F0" w:rsidRDefault="00F11EF5" w:rsidP="00BC0D2B">
      <w:pPr>
        <w:pStyle w:val="ListParagraph"/>
        <w:numPr>
          <w:ilvl w:val="1"/>
          <w:numId w:val="13"/>
        </w:numPr>
        <w:ind w:left="1800"/>
        <w:rPr>
          <w:rFonts w:asciiTheme="minorHAnsi" w:hAnsiTheme="minorHAnsi"/>
          <w:sz w:val="22"/>
          <w:szCs w:val="22"/>
        </w:rPr>
      </w:pPr>
      <w:r w:rsidRPr="008654F0">
        <w:rPr>
          <w:rFonts w:asciiTheme="minorHAnsi" w:hAnsiTheme="minorHAnsi"/>
          <w:sz w:val="22"/>
          <w:szCs w:val="22"/>
        </w:rPr>
        <w:t>BISM SSRS login, if you do not use Kerberos</w:t>
      </w:r>
    </w:p>
    <w:p w:rsidR="00F11EF5" w:rsidRPr="008654F0" w:rsidRDefault="00F11EF5" w:rsidP="00BC0D2B">
      <w:pPr>
        <w:pStyle w:val="ListParagraph"/>
        <w:numPr>
          <w:ilvl w:val="1"/>
          <w:numId w:val="13"/>
        </w:numPr>
        <w:ind w:left="1800"/>
        <w:rPr>
          <w:rFonts w:asciiTheme="minorHAnsi" w:hAnsiTheme="minorHAnsi"/>
          <w:sz w:val="22"/>
          <w:szCs w:val="22"/>
        </w:rPr>
      </w:pPr>
      <w:r w:rsidRPr="008654F0">
        <w:rPr>
          <w:rFonts w:asciiTheme="minorHAnsi" w:hAnsiTheme="minorHAnsi"/>
          <w:sz w:val="22"/>
          <w:szCs w:val="22"/>
        </w:rPr>
        <w:t>SSAS Administrators</w:t>
      </w:r>
    </w:p>
    <w:p w:rsidR="00421ECD" w:rsidRPr="008654F0" w:rsidRDefault="00421ECD" w:rsidP="00BC0D2B">
      <w:pPr>
        <w:pStyle w:val="ListParagraph"/>
        <w:ind w:left="1800"/>
        <w:rPr>
          <w:rFonts w:asciiTheme="minorHAnsi" w:hAnsiTheme="minorHAnsi"/>
          <w:sz w:val="22"/>
          <w:szCs w:val="22"/>
        </w:rPr>
      </w:pPr>
    </w:p>
    <w:p w:rsidR="000A709B" w:rsidRPr="008654F0" w:rsidRDefault="000A709B" w:rsidP="00BC0D2B">
      <w:pPr>
        <w:pStyle w:val="ListParagraph"/>
        <w:numPr>
          <w:ilvl w:val="0"/>
          <w:numId w:val="13"/>
        </w:numPr>
        <w:ind w:left="1080"/>
        <w:rPr>
          <w:rFonts w:asciiTheme="minorHAnsi" w:hAnsiTheme="minorHAnsi"/>
          <w:sz w:val="22"/>
          <w:szCs w:val="22"/>
        </w:rPr>
      </w:pPr>
      <w:r w:rsidRPr="008654F0">
        <w:rPr>
          <w:rFonts w:asciiTheme="minorHAnsi" w:hAnsiTheme="minorHAnsi"/>
          <w:sz w:val="22"/>
          <w:szCs w:val="22"/>
        </w:rPr>
        <w:t>Use</w:t>
      </w:r>
      <w:r w:rsidRPr="008654F0">
        <w:rPr>
          <w:rFonts w:asciiTheme="minorHAnsi" w:hAnsiTheme="minorHAnsi" w:cs="Calibri"/>
          <w:sz w:val="22"/>
          <w:szCs w:val="22"/>
        </w:rPr>
        <w:t xml:space="preserve"> a </w:t>
      </w:r>
      <w:r w:rsidRPr="008654F0">
        <w:rPr>
          <w:rFonts w:asciiTheme="minorHAnsi" w:hAnsiTheme="minorHAnsi" w:cs="Calibri"/>
          <w:b/>
          <w:sz w:val="22"/>
          <w:szCs w:val="22"/>
        </w:rPr>
        <w:t xml:space="preserve">generic </w:t>
      </w:r>
      <w:r w:rsidRPr="008654F0">
        <w:rPr>
          <w:rFonts w:asciiTheme="minorHAnsi" w:hAnsiTheme="minorHAnsi" w:cs="Calibri"/>
          <w:sz w:val="22"/>
          <w:szCs w:val="22"/>
        </w:rPr>
        <w:t>SQL</w:t>
      </w:r>
      <w:r w:rsidR="008654F0" w:rsidRPr="008654F0">
        <w:rPr>
          <w:rFonts w:asciiTheme="minorHAnsi" w:hAnsiTheme="minorHAnsi" w:cs="Calibri"/>
          <w:sz w:val="22"/>
          <w:szCs w:val="22"/>
        </w:rPr>
        <w:t xml:space="preserve"> or AD</w:t>
      </w:r>
      <w:r w:rsidRPr="008654F0">
        <w:rPr>
          <w:rFonts w:asciiTheme="minorHAnsi" w:hAnsiTheme="minorHAnsi" w:cs="Calibri"/>
          <w:sz w:val="22"/>
          <w:szCs w:val="22"/>
        </w:rPr>
        <w:t xml:space="preserve"> </w:t>
      </w:r>
      <w:r w:rsidRPr="008654F0">
        <w:rPr>
          <w:rFonts w:asciiTheme="minorHAnsi" w:hAnsiTheme="minorHAnsi" w:cs="Calibri"/>
          <w:b/>
          <w:sz w:val="22"/>
          <w:szCs w:val="22"/>
        </w:rPr>
        <w:t>login</w:t>
      </w:r>
      <w:r w:rsidRPr="008654F0">
        <w:rPr>
          <w:rFonts w:asciiTheme="minorHAnsi" w:hAnsiTheme="minorHAnsi" w:cs="Calibri"/>
          <w:sz w:val="22"/>
          <w:szCs w:val="22"/>
        </w:rPr>
        <w:t xml:space="preserve"> </w:t>
      </w:r>
      <w:r w:rsidRPr="008654F0">
        <w:rPr>
          <w:rFonts w:asciiTheme="minorHAnsi" w:hAnsiTheme="minorHAnsi" w:cs="Calibri"/>
          <w:b/>
          <w:sz w:val="22"/>
          <w:szCs w:val="22"/>
        </w:rPr>
        <w:t>for all</w:t>
      </w:r>
      <w:r w:rsidRPr="008654F0">
        <w:rPr>
          <w:rFonts w:asciiTheme="minorHAnsi" w:hAnsiTheme="minorHAnsi" w:cs="Calibri"/>
          <w:sz w:val="22"/>
          <w:szCs w:val="22"/>
        </w:rPr>
        <w:t xml:space="preserve"> </w:t>
      </w:r>
      <w:r w:rsidRPr="008654F0">
        <w:rPr>
          <w:rFonts w:asciiTheme="minorHAnsi" w:hAnsiTheme="minorHAnsi" w:cs="Calibri"/>
          <w:b/>
          <w:sz w:val="22"/>
          <w:szCs w:val="22"/>
        </w:rPr>
        <w:t>object ownership</w:t>
      </w:r>
      <w:r w:rsidRPr="008654F0">
        <w:rPr>
          <w:rFonts w:asciiTheme="minorHAnsi" w:hAnsiTheme="minorHAnsi" w:cs="Calibri"/>
          <w:sz w:val="22"/>
          <w:szCs w:val="22"/>
        </w:rPr>
        <w:t xml:space="preserve"> -- you don't want "John", "Jane" or "Susan" owning any SQL object</w:t>
      </w:r>
      <w:r w:rsidR="008654F0" w:rsidRPr="008654F0">
        <w:rPr>
          <w:rFonts w:asciiTheme="minorHAnsi" w:hAnsiTheme="minorHAnsi" w:cs="Calibri"/>
          <w:sz w:val="22"/>
          <w:szCs w:val="22"/>
        </w:rPr>
        <w:t xml:space="preserve"> as no one remains on a </w:t>
      </w:r>
      <w:r w:rsidRPr="008654F0">
        <w:rPr>
          <w:rFonts w:asciiTheme="minorHAnsi" w:hAnsiTheme="minorHAnsi" w:cs="Calibri"/>
          <w:sz w:val="22"/>
          <w:szCs w:val="22"/>
        </w:rPr>
        <w:t>project forever</w:t>
      </w:r>
      <w:r w:rsidR="008654F0" w:rsidRPr="008654F0">
        <w:rPr>
          <w:rFonts w:asciiTheme="minorHAnsi" w:hAnsiTheme="minorHAnsi" w:cs="Calibri"/>
          <w:sz w:val="22"/>
          <w:szCs w:val="22"/>
        </w:rPr>
        <w:t>.</w:t>
      </w:r>
    </w:p>
    <w:p w:rsidR="000A709B" w:rsidRPr="008654F0" w:rsidRDefault="000A709B" w:rsidP="00BC0D2B">
      <w:pPr>
        <w:pStyle w:val="ListParagraph"/>
        <w:ind w:left="1080"/>
        <w:rPr>
          <w:rFonts w:asciiTheme="minorHAnsi" w:hAnsiTheme="minorHAnsi"/>
          <w:sz w:val="22"/>
          <w:szCs w:val="22"/>
        </w:rPr>
      </w:pPr>
    </w:p>
    <w:p w:rsidR="008654F0" w:rsidRPr="008654F0" w:rsidRDefault="008654F0" w:rsidP="00BC0D2B">
      <w:pPr>
        <w:pStyle w:val="ListParagraph"/>
        <w:numPr>
          <w:ilvl w:val="0"/>
          <w:numId w:val="13"/>
        </w:numPr>
        <w:ind w:left="1080"/>
        <w:textAlignment w:val="center"/>
        <w:rPr>
          <w:rFonts w:asciiTheme="minorHAnsi" w:hAnsiTheme="minorHAnsi" w:cs="Calibri"/>
          <w:sz w:val="22"/>
          <w:szCs w:val="22"/>
        </w:rPr>
      </w:pPr>
      <w:r w:rsidRPr="008654F0">
        <w:rPr>
          <w:rFonts w:asciiTheme="minorHAnsi" w:hAnsiTheme="minorHAnsi" w:cs="Calibri"/>
          <w:b/>
          <w:sz w:val="22"/>
          <w:szCs w:val="22"/>
        </w:rPr>
        <w:t>Manage your sa account</w:t>
      </w:r>
      <w:r w:rsidRPr="008654F0">
        <w:rPr>
          <w:rFonts w:asciiTheme="minorHAnsi" w:hAnsiTheme="minorHAnsi" w:cs="Calibri"/>
          <w:sz w:val="22"/>
          <w:szCs w:val="22"/>
        </w:rPr>
        <w:t>.</w:t>
      </w:r>
    </w:p>
    <w:p w:rsidR="008654F0" w:rsidRPr="008654F0" w:rsidRDefault="008654F0" w:rsidP="00BC0D2B">
      <w:pPr>
        <w:pStyle w:val="ListParagraph"/>
        <w:numPr>
          <w:ilvl w:val="2"/>
          <w:numId w:val="16"/>
        </w:numPr>
        <w:ind w:left="1440"/>
        <w:textAlignment w:val="center"/>
        <w:rPr>
          <w:rFonts w:asciiTheme="minorHAnsi" w:hAnsiTheme="minorHAnsi"/>
          <w:sz w:val="22"/>
          <w:szCs w:val="22"/>
        </w:rPr>
      </w:pPr>
      <w:r w:rsidRPr="008654F0">
        <w:rPr>
          <w:rFonts w:asciiTheme="minorHAnsi" w:hAnsiTheme="minorHAnsi" w:cs="Calibri"/>
          <w:sz w:val="22"/>
          <w:szCs w:val="22"/>
        </w:rPr>
        <w:t>Use a strong password and change it often</w:t>
      </w:r>
      <w:r>
        <w:rPr>
          <w:rFonts w:asciiTheme="minorHAnsi" w:hAnsiTheme="minorHAnsi" w:cs="Calibri"/>
          <w:sz w:val="22"/>
          <w:szCs w:val="22"/>
        </w:rPr>
        <w:t>.</w:t>
      </w:r>
    </w:p>
    <w:p w:rsidR="008654F0" w:rsidRPr="008654F0" w:rsidRDefault="008654F0" w:rsidP="00BC0D2B">
      <w:pPr>
        <w:pStyle w:val="ListParagraph"/>
        <w:numPr>
          <w:ilvl w:val="2"/>
          <w:numId w:val="16"/>
        </w:numPr>
        <w:ind w:left="1440"/>
        <w:textAlignment w:val="center"/>
        <w:rPr>
          <w:rFonts w:asciiTheme="minorHAnsi" w:hAnsiTheme="minorHAnsi"/>
          <w:sz w:val="22"/>
          <w:szCs w:val="22"/>
        </w:rPr>
      </w:pPr>
      <w:r>
        <w:rPr>
          <w:rFonts w:asciiTheme="minorHAnsi" w:hAnsiTheme="minorHAnsi" w:cs="Calibri"/>
          <w:sz w:val="22"/>
          <w:szCs w:val="22"/>
        </w:rPr>
        <w:t xml:space="preserve">View you </w:t>
      </w:r>
      <w:r w:rsidRPr="008654F0">
        <w:rPr>
          <w:rFonts w:asciiTheme="minorHAnsi" w:hAnsiTheme="minorHAnsi" w:cs="Calibri"/>
          <w:b/>
          <w:sz w:val="22"/>
          <w:szCs w:val="22"/>
        </w:rPr>
        <w:t>sa</w:t>
      </w:r>
      <w:r>
        <w:rPr>
          <w:rFonts w:asciiTheme="minorHAnsi" w:hAnsiTheme="minorHAnsi" w:cs="Calibri"/>
          <w:sz w:val="22"/>
          <w:szCs w:val="22"/>
        </w:rPr>
        <w:t xml:space="preserve"> account as your login of last resort.  Instead, assign </w:t>
      </w:r>
      <w:r w:rsidRPr="008654F0">
        <w:rPr>
          <w:rFonts w:asciiTheme="minorHAnsi" w:hAnsiTheme="minorHAnsi" w:cs="Calibri"/>
          <w:i/>
          <w:sz w:val="22"/>
          <w:szCs w:val="22"/>
        </w:rPr>
        <w:t>sysadmin</w:t>
      </w:r>
      <w:r>
        <w:rPr>
          <w:rFonts w:asciiTheme="minorHAnsi" w:hAnsiTheme="minorHAnsi" w:cs="Calibri"/>
          <w:sz w:val="22"/>
          <w:szCs w:val="22"/>
        </w:rPr>
        <w:t xml:space="preserve"> privileges to an AD or another SQL-based user login.</w:t>
      </w:r>
    </w:p>
    <w:p w:rsidR="008654F0" w:rsidRPr="008654F0" w:rsidRDefault="008654F0" w:rsidP="00BC0D2B">
      <w:pPr>
        <w:pStyle w:val="ListParagraph"/>
        <w:ind w:left="1080"/>
        <w:rPr>
          <w:rFonts w:asciiTheme="minorHAnsi" w:hAnsiTheme="minorHAnsi"/>
          <w:sz w:val="22"/>
          <w:szCs w:val="22"/>
        </w:rPr>
      </w:pPr>
    </w:p>
    <w:p w:rsidR="008654F0" w:rsidRPr="008654F0" w:rsidRDefault="008654F0" w:rsidP="00BC0D2B">
      <w:pPr>
        <w:pStyle w:val="ListParagraph"/>
        <w:numPr>
          <w:ilvl w:val="0"/>
          <w:numId w:val="13"/>
        </w:numPr>
        <w:ind w:left="1080"/>
      </w:pPr>
      <w:r>
        <w:rPr>
          <w:rFonts w:asciiTheme="minorHAnsi" w:hAnsiTheme="minorHAnsi"/>
          <w:sz w:val="22"/>
          <w:szCs w:val="22"/>
        </w:rPr>
        <w:t xml:space="preserve">Consider the </w:t>
      </w:r>
      <w:r w:rsidRPr="00ED6287">
        <w:rPr>
          <w:rFonts w:asciiTheme="minorHAnsi" w:hAnsiTheme="minorHAnsi"/>
          <w:b/>
          <w:sz w:val="22"/>
          <w:szCs w:val="22"/>
        </w:rPr>
        <w:t>principle of least privilege</w:t>
      </w:r>
      <w:r>
        <w:rPr>
          <w:rFonts w:asciiTheme="minorHAnsi" w:hAnsiTheme="minorHAnsi"/>
          <w:sz w:val="22"/>
          <w:szCs w:val="22"/>
        </w:rPr>
        <w:t xml:space="preserve">, but balance </w:t>
      </w:r>
      <w:r w:rsidR="00ED6287">
        <w:rPr>
          <w:rFonts w:asciiTheme="minorHAnsi" w:hAnsiTheme="minorHAnsi"/>
          <w:sz w:val="22"/>
          <w:szCs w:val="22"/>
        </w:rPr>
        <w:t>this with empowering your end users to work effectively in a self-service BI environment.</w:t>
      </w:r>
    </w:p>
    <w:p w:rsidR="00DE062A" w:rsidRDefault="00DE062A" w:rsidP="000422CC"/>
    <w:p w:rsidR="000422CC" w:rsidRDefault="000422CC" w:rsidP="000422CC"/>
    <w:p w:rsidR="00C728EF" w:rsidRDefault="00013FF2" w:rsidP="00C728EF">
      <w:pPr>
        <w:pStyle w:val="Heading1"/>
      </w:pPr>
      <w:bookmarkStart w:id="23" w:name="_Toc413427837"/>
      <w:r>
        <w:lastRenderedPageBreak/>
        <w:t>Data Modeling</w:t>
      </w:r>
      <w:r w:rsidR="009E6B05">
        <w:t xml:space="preserve"> for SQL Server Data Warehouses</w:t>
      </w:r>
      <w:bookmarkEnd w:id="23"/>
    </w:p>
    <w:p w:rsidR="00013FF2" w:rsidRDefault="00013FF2" w:rsidP="00013FF2"/>
    <w:p w:rsidR="008127F7" w:rsidRDefault="008127F7" w:rsidP="00EE7C90">
      <w:pPr>
        <w:pStyle w:val="ListParagraph"/>
        <w:numPr>
          <w:ilvl w:val="0"/>
          <w:numId w:val="48"/>
        </w:numPr>
      </w:pPr>
      <w:r w:rsidRPr="00DA0FE1">
        <w:rPr>
          <w:b/>
        </w:rPr>
        <w:t>Model the</w:t>
      </w:r>
      <w:r w:rsidR="00DA0FE1" w:rsidRPr="00DA0FE1">
        <w:rPr>
          <w:b/>
        </w:rPr>
        <w:t xml:space="preserve"> IDS </w:t>
      </w:r>
      <w:r w:rsidR="00DA0FE1">
        <w:rPr>
          <w:b/>
        </w:rPr>
        <w:t xml:space="preserve">(Information Data Store) </w:t>
      </w:r>
      <w:r w:rsidR="00DA0FE1" w:rsidRPr="00DA0FE1">
        <w:rPr>
          <w:b/>
        </w:rPr>
        <w:t xml:space="preserve">/ ODS </w:t>
      </w:r>
      <w:r w:rsidR="00DA0FE1">
        <w:rPr>
          <w:b/>
        </w:rPr>
        <w:t xml:space="preserve">(Operational Data Store) </w:t>
      </w:r>
      <w:r w:rsidR="00DA0FE1" w:rsidRPr="00DA0FE1">
        <w:rPr>
          <w:b/>
        </w:rPr>
        <w:t>for data integration, not for reporting.</w:t>
      </w:r>
      <w:r w:rsidR="00DA0FE1">
        <w:t xml:space="preserve">  When working with large data warehouse with multiple desperate data sources, and the resulting MDM (Master Data Management) and DQS (Data Quality Services) requirements, the purpose of the IDS becomes data normalization, cleansing and integration.  Granted, there are successful DW projects that only have an IDS as they have taken a “Bill Inmon approach” to DW design.  However, when you work with Microsoft BI tools that are built on the “Ralf Kimball approach”, it is generally better to follow a source </w:t>
      </w:r>
      <w:r w:rsidR="00DA0FE1">
        <w:sym w:font="Wingdings" w:char="F0E0"/>
      </w:r>
      <w:r w:rsidR="00DA0FE1">
        <w:t xml:space="preserve"> Stage </w:t>
      </w:r>
      <w:r w:rsidR="00DA0FE1">
        <w:sym w:font="Wingdings" w:char="F0E0"/>
      </w:r>
      <w:r w:rsidR="00DA0FE1">
        <w:t xml:space="preserve"> IDS </w:t>
      </w:r>
      <w:r w:rsidR="00DA0FE1">
        <w:sym w:font="Wingdings" w:char="F0E0"/>
      </w:r>
      <w:r w:rsidR="00DA0FE1">
        <w:t xml:space="preserve"> EDW </w:t>
      </w:r>
      <w:r w:rsidR="00DA0FE1">
        <w:sym w:font="Wingdings" w:char="F0E0"/>
      </w:r>
      <w:r w:rsidR="00DA0FE1">
        <w:t xml:space="preserve"> cube </w:t>
      </w:r>
      <w:r w:rsidR="00DA0FE1">
        <w:sym w:font="Wingdings" w:char="F0E0"/>
      </w:r>
      <w:r w:rsidR="00DA0FE1">
        <w:t xml:space="preserve"> reporting BI roadmap.</w:t>
      </w:r>
    </w:p>
    <w:p w:rsidR="00C16872" w:rsidRDefault="00C16872" w:rsidP="00C16872">
      <w:pPr>
        <w:pStyle w:val="ListParagraph"/>
      </w:pPr>
    </w:p>
    <w:p w:rsidR="006C7A54" w:rsidRDefault="008127F7" w:rsidP="00EE7C90">
      <w:pPr>
        <w:pStyle w:val="ListParagraph"/>
        <w:numPr>
          <w:ilvl w:val="0"/>
          <w:numId w:val="48"/>
        </w:numPr>
      </w:pPr>
      <w:r w:rsidRPr="006C7A54">
        <w:rPr>
          <w:b/>
        </w:rPr>
        <w:t>Model the EDW for optimized analytics and reporting</w:t>
      </w:r>
      <w:r w:rsidR="00C16872" w:rsidRPr="006C7A54">
        <w:rPr>
          <w:b/>
        </w:rPr>
        <w:t>.</w:t>
      </w:r>
      <w:r w:rsidR="00DA0FE1">
        <w:t xml:space="preserve">  If you assign </w:t>
      </w:r>
      <w:r w:rsidR="006C7A54">
        <w:t xml:space="preserve">to </w:t>
      </w:r>
      <w:r w:rsidR="00DA0FE1">
        <w:t xml:space="preserve">your IDS the function of data integration, cleansing and normalization, then your transform and load </w:t>
      </w:r>
      <w:r w:rsidR="006C7A54">
        <w:t>of cleansed data in</w:t>
      </w:r>
      <w:r w:rsidR="00DA0FE1">
        <w:t xml:space="preserve">to an EDW is fairly straight forward.  </w:t>
      </w:r>
      <w:r w:rsidR="006C7A54">
        <w:t xml:space="preserve">You simply rearrange your tables into a denormalized format without further data cleansing and only additional business logic that is now made possible by the new schema. </w:t>
      </w:r>
    </w:p>
    <w:p w:rsidR="006C7A54" w:rsidRDefault="006C7A54" w:rsidP="006C7A54">
      <w:pPr>
        <w:pStyle w:val="ListParagraph"/>
      </w:pPr>
    </w:p>
    <w:p w:rsidR="008127F7" w:rsidRDefault="006C7A54" w:rsidP="006C7A54">
      <w:pPr>
        <w:pStyle w:val="ListParagraph"/>
      </w:pPr>
      <w:r>
        <w:t>If you denormalized your EDW into</w:t>
      </w:r>
      <w:r w:rsidR="00DA0FE1">
        <w:t xml:space="preserve"> a star-schema</w:t>
      </w:r>
      <w:r>
        <w:t xml:space="preserve">, </w:t>
      </w:r>
      <w:r w:rsidR="00DA0FE1">
        <w:t>you</w:t>
      </w:r>
      <w:r>
        <w:t xml:space="preserve"> will set up your</w:t>
      </w:r>
      <w:r w:rsidR="00DA0FE1">
        <w:t xml:space="preserve"> SSAS data source view and resulting cubes to be quite happy!</w:t>
      </w:r>
      <w:r>
        <w:t xml:space="preserve">  Excel pivot tables will also thank you.</w:t>
      </w:r>
    </w:p>
    <w:p w:rsidR="00C16872" w:rsidRDefault="00C16872" w:rsidP="00C16872">
      <w:pPr>
        <w:pStyle w:val="ListParagraph"/>
      </w:pPr>
    </w:p>
    <w:p w:rsidR="008127F7" w:rsidRPr="00510405" w:rsidRDefault="008127F7" w:rsidP="00EE7C90">
      <w:pPr>
        <w:pStyle w:val="ListParagraph"/>
        <w:numPr>
          <w:ilvl w:val="0"/>
          <w:numId w:val="48"/>
        </w:numPr>
      </w:pPr>
      <w:r w:rsidRPr="006C7A54">
        <w:rPr>
          <w:b/>
        </w:rPr>
        <w:t xml:space="preserve">Model for ABC (Audit, </w:t>
      </w:r>
      <w:r w:rsidR="00C16872" w:rsidRPr="006C7A54">
        <w:rPr>
          <w:b/>
        </w:rPr>
        <w:t>B</w:t>
      </w:r>
      <w:r w:rsidRPr="006C7A54">
        <w:rPr>
          <w:b/>
        </w:rPr>
        <w:t xml:space="preserve">alance and </w:t>
      </w:r>
      <w:r w:rsidR="00C16872" w:rsidRPr="006C7A54">
        <w:rPr>
          <w:b/>
        </w:rPr>
        <w:t>C</w:t>
      </w:r>
      <w:r w:rsidRPr="006C7A54">
        <w:rPr>
          <w:b/>
        </w:rPr>
        <w:t>ontrol)</w:t>
      </w:r>
      <w:r w:rsidR="00C16872" w:rsidRPr="006C7A54">
        <w:rPr>
          <w:b/>
        </w:rPr>
        <w:t>.</w:t>
      </w:r>
      <w:r w:rsidR="006C7A54">
        <w:t xml:space="preserve">  What we are talking about here is ‘date entered’, ‘last date updated’, SSIS package IDs, and when needed, hash values.  Your individual table ABC columns do not need to result in heavy overhead, especially if you keep a well-designed audit (ABC) database.  In the least, you should retain the SSIS package run time ID that last performed a DML statement on your table.  From this ID you should be able to determine ‘data added to the warehouse’, ‘date last updated in the </w:t>
      </w:r>
      <w:r w:rsidR="006C7A54" w:rsidRPr="00510405">
        <w:t>warehouse’</w:t>
      </w:r>
      <w:r w:rsidR="00510405" w:rsidRPr="00510405">
        <w:t>, and “row source system’.</w:t>
      </w:r>
    </w:p>
    <w:p w:rsidR="006C7A54" w:rsidRDefault="006C7A54" w:rsidP="00EE7C90">
      <w:pPr>
        <w:pStyle w:val="ListParagraph"/>
        <w:numPr>
          <w:ilvl w:val="0"/>
          <w:numId w:val="49"/>
        </w:numPr>
      </w:pPr>
      <w:r w:rsidRPr="00510405">
        <w:t xml:space="preserve">It is not advisable, but sometimes you may need to keep </w:t>
      </w:r>
      <w:r w:rsidR="00510405" w:rsidRPr="00510405">
        <w:t xml:space="preserve">row-level </w:t>
      </w:r>
      <w:r w:rsidRPr="00510405">
        <w:t>source system metadata</w:t>
      </w:r>
      <w:r w:rsidR="00510405" w:rsidRPr="00510405">
        <w:t xml:space="preserve"> in your IDS.</w:t>
      </w:r>
      <w:r w:rsidR="00510405">
        <w:t xml:space="preserve">  Again, model </w:t>
      </w:r>
      <w:r w:rsidR="005B4B1E">
        <w:t xml:space="preserve">the standard, and sometimes unique, </w:t>
      </w:r>
      <w:r w:rsidR="00510405">
        <w:t xml:space="preserve">ABC </w:t>
      </w:r>
      <w:r w:rsidR="005B4B1E">
        <w:t xml:space="preserve">columns </w:t>
      </w:r>
      <w:r w:rsidR="00510405">
        <w:t>right up front keeping each table’s ABC columns as consistent as possible.</w:t>
      </w:r>
    </w:p>
    <w:p w:rsidR="005B4B1E" w:rsidRPr="00510405" w:rsidRDefault="005B4B1E" w:rsidP="00EE7C90">
      <w:pPr>
        <w:pStyle w:val="ListParagraph"/>
        <w:numPr>
          <w:ilvl w:val="0"/>
          <w:numId w:val="49"/>
        </w:numPr>
      </w:pPr>
      <w:r>
        <w:t>Coordinate your ABC model with the ETL team.  SSIS has built-in event handlers and the ABC model for SQL Server will not be identical to the ABC model for another tool, such as Informatica.</w:t>
      </w:r>
    </w:p>
    <w:p w:rsidR="00C16872" w:rsidRPr="00510405" w:rsidRDefault="00C16872" w:rsidP="00C16872">
      <w:pPr>
        <w:pStyle w:val="ListParagraph"/>
      </w:pPr>
    </w:p>
    <w:p w:rsidR="00DE062A" w:rsidRDefault="008127F7" w:rsidP="00EE7C90">
      <w:pPr>
        <w:pStyle w:val="ListParagraph"/>
        <w:numPr>
          <w:ilvl w:val="0"/>
          <w:numId w:val="48"/>
        </w:numPr>
      </w:pPr>
      <w:r w:rsidRPr="005B4B1E">
        <w:rPr>
          <w:b/>
        </w:rPr>
        <w:t>Mod</w:t>
      </w:r>
      <w:r w:rsidR="00C16872" w:rsidRPr="005B4B1E">
        <w:rPr>
          <w:b/>
        </w:rPr>
        <w:t>el in step with</w:t>
      </w:r>
      <w:r w:rsidRPr="005B4B1E">
        <w:rPr>
          <w:b/>
        </w:rPr>
        <w:t xml:space="preserve"> agile development methodologies</w:t>
      </w:r>
      <w:r w:rsidR="00C16872" w:rsidRPr="005B4B1E">
        <w:rPr>
          <w:b/>
        </w:rPr>
        <w:t>.</w:t>
      </w:r>
      <w:r w:rsidR="005B4B1E">
        <w:t xml:space="preserve">  As the BI project cycles through iterations, the IDS and EDW model</w:t>
      </w:r>
      <w:r w:rsidR="00B979BA">
        <w:t xml:space="preserve"> plan needs</w:t>
      </w:r>
      <w:r w:rsidR="005B4B1E">
        <w:t xml:space="preserve"> to remain flexible</w:t>
      </w:r>
      <w:r w:rsidR="00B979BA">
        <w:t xml:space="preserve">.  </w:t>
      </w:r>
      <w:r w:rsidR="005B4B1E">
        <w:t>Each iteration tends to serve as a learning curve for end users and requirements are consequently changed under established change control.</w:t>
      </w:r>
      <w:r w:rsidR="00B979BA">
        <w:t xml:space="preserve">  If data modeling gets too far ahead of the data integration, information delivery, testing and production cycle, you may find yourself with a bit of rework.  </w:t>
      </w:r>
    </w:p>
    <w:p w:rsidR="00F10A06" w:rsidRDefault="00F10A06" w:rsidP="00F10A06">
      <w:pPr>
        <w:pStyle w:val="ListParagraph"/>
      </w:pPr>
    </w:p>
    <w:p w:rsidR="00510C7F" w:rsidRDefault="00510C7F" w:rsidP="00EE7C90">
      <w:pPr>
        <w:pStyle w:val="ListParagraph"/>
        <w:numPr>
          <w:ilvl w:val="0"/>
          <w:numId w:val="48"/>
        </w:numPr>
      </w:pPr>
      <w:r w:rsidRPr="00906957">
        <w:rPr>
          <w:b/>
        </w:rPr>
        <w:t>Do not sacrifice report performance on the altar of an easier ETL or modeling strategy.</w:t>
      </w:r>
      <w:r w:rsidR="00B979BA">
        <w:t xml:space="preserve">  The entire purpose of a BI project is to provide a single version of the truth on which to make better business decisions.  </w:t>
      </w:r>
      <w:r w:rsidR="00B979BA" w:rsidRPr="00906957">
        <w:rPr>
          <w:color w:val="C00000"/>
        </w:rPr>
        <w:t xml:space="preserve">The data model and ETL effort exists to serve analytics and reporting.  </w:t>
      </w:r>
      <w:r w:rsidR="00B979BA">
        <w:t xml:space="preserve">Often, this will require complex changes to what might have been a simple data model, and additional data transformations by the ETL process.  When a BI development team is on a timeline, it is easy to take the easiest solution and let reporting </w:t>
      </w:r>
      <w:r w:rsidR="004F2C95">
        <w:t>“</w:t>
      </w:r>
      <w:r w:rsidR="00B979BA">
        <w:t>deal with it later</w:t>
      </w:r>
      <w:r w:rsidR="004F2C95">
        <w:t>”</w:t>
      </w:r>
      <w:r w:rsidR="00B979BA">
        <w:t xml:space="preserve">; however, don’t do it!  </w:t>
      </w:r>
      <w:r w:rsidR="00906957">
        <w:t>S</w:t>
      </w:r>
      <w:r w:rsidR="00B979BA">
        <w:t>acrifice your modeling rook or your ETL knight</w:t>
      </w:r>
      <w:r w:rsidR="00A07308">
        <w:t>,</w:t>
      </w:r>
      <w:r w:rsidR="00906957">
        <w:t xml:space="preserve"> </w:t>
      </w:r>
      <w:r w:rsidR="00A07308">
        <w:t>but</w:t>
      </w:r>
      <w:r w:rsidR="00B979BA">
        <w:t xml:space="preserve"> keep your analytics and reporting king protected!</w:t>
      </w:r>
    </w:p>
    <w:p w:rsidR="00B979BA" w:rsidRDefault="00B979BA" w:rsidP="00B979BA">
      <w:pPr>
        <w:pStyle w:val="ListParagraph"/>
      </w:pPr>
    </w:p>
    <w:p w:rsidR="00067665" w:rsidRDefault="008A2DCC" w:rsidP="00EE7C90">
      <w:pPr>
        <w:pStyle w:val="ListParagraph"/>
        <w:numPr>
          <w:ilvl w:val="0"/>
          <w:numId w:val="48"/>
        </w:numPr>
      </w:pPr>
      <w:r w:rsidRPr="00067665">
        <w:rPr>
          <w:b/>
        </w:rPr>
        <w:t>Model deleted source records with thought for reporting performance.</w:t>
      </w:r>
      <w:r>
        <w:t xml:space="preserve">  This best practice suggestion follows #5</w:t>
      </w:r>
      <w:r w:rsidR="00D7503A">
        <w:t xml:space="preserve"> because </w:t>
      </w:r>
      <w:r w:rsidR="004F2C95">
        <w:t>a delete strategy often falls victim to development time constraints</w:t>
      </w:r>
      <w:r w:rsidR="00D7503A">
        <w:t>.</w:t>
      </w:r>
      <w:r w:rsidR="00067665">
        <w:t xml:space="preserve">  How the tables are designed has a significant impact on the ETL process.  </w:t>
      </w:r>
      <w:r w:rsidR="00067665" w:rsidRPr="00286213">
        <w:t xml:space="preserve">Two popular methods are as follows.  </w:t>
      </w:r>
      <w:r w:rsidR="00067665" w:rsidRPr="00067665">
        <w:rPr>
          <w:i/>
        </w:rPr>
        <w:t>In either case, deleted rows can be referenced at a future time to help explain a data anomaly.</w:t>
      </w:r>
    </w:p>
    <w:p w:rsidR="00067665" w:rsidRPr="00286213" w:rsidRDefault="00067665" w:rsidP="00067665"/>
    <w:p w:rsidR="00067665" w:rsidRPr="00DE3FF6" w:rsidRDefault="00067665" w:rsidP="00EE7C90">
      <w:pPr>
        <w:pStyle w:val="ListParagraph"/>
        <w:numPr>
          <w:ilvl w:val="7"/>
          <w:numId w:val="34"/>
        </w:numPr>
        <w:ind w:left="1440"/>
        <w:rPr>
          <w:rFonts w:asciiTheme="minorHAnsi" w:hAnsiTheme="minorHAnsi"/>
          <w:sz w:val="22"/>
          <w:szCs w:val="22"/>
        </w:rPr>
      </w:pPr>
      <w:r w:rsidRPr="00DE3FF6">
        <w:rPr>
          <w:rFonts w:asciiTheme="minorHAnsi" w:hAnsiTheme="minorHAnsi"/>
          <w:b/>
          <w:sz w:val="22"/>
          <w:szCs w:val="22"/>
        </w:rPr>
        <w:t>Add an ‘IsDeleted’ flag to each table.</w:t>
      </w:r>
      <w:r w:rsidRPr="00DE3FF6">
        <w:rPr>
          <w:rFonts w:asciiTheme="minorHAnsi" w:hAnsiTheme="minorHAnsi"/>
          <w:sz w:val="22"/>
          <w:szCs w:val="22"/>
        </w:rPr>
        <w:t xml:space="preserve">  This solution is most appropriate for clients who know they will </w:t>
      </w:r>
      <w:r w:rsidRPr="00DE3FF6">
        <w:rPr>
          <w:rFonts w:asciiTheme="minorHAnsi" w:hAnsiTheme="minorHAnsi"/>
          <w:i/>
          <w:sz w:val="22"/>
          <w:szCs w:val="22"/>
        </w:rPr>
        <w:t>want to include deleted source system data in their daily reporting and analytics</w:t>
      </w:r>
      <w:r w:rsidRPr="00DE3FF6">
        <w:rPr>
          <w:rFonts w:asciiTheme="minorHAnsi" w:hAnsiTheme="minorHAnsi"/>
          <w:sz w:val="22"/>
          <w:szCs w:val="22"/>
        </w:rPr>
        <w:t>.</w:t>
      </w:r>
    </w:p>
    <w:tbl>
      <w:tblPr>
        <w:tblStyle w:val="GridTable4-Accent1"/>
        <w:tblW w:w="0" w:type="auto"/>
        <w:tblInd w:w="1435" w:type="dxa"/>
        <w:tblLook w:val="04A0" w:firstRow="1" w:lastRow="0" w:firstColumn="1" w:lastColumn="0" w:noHBand="0" w:noVBand="1"/>
      </w:tblPr>
      <w:tblGrid>
        <w:gridCol w:w="3420"/>
        <w:gridCol w:w="5310"/>
      </w:tblGrid>
      <w:tr w:rsidR="00067665" w:rsidRPr="00DE3FF6" w:rsidTr="00067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rsidR="00067665" w:rsidRPr="00DE3FF6" w:rsidRDefault="00067665" w:rsidP="00067665">
            <w:pPr>
              <w:pStyle w:val="ListParagraph"/>
              <w:ind w:left="1440" w:hanging="360"/>
              <w:rPr>
                <w:rFonts w:asciiTheme="minorHAnsi" w:hAnsiTheme="minorHAnsi"/>
                <w:sz w:val="22"/>
                <w:szCs w:val="22"/>
              </w:rPr>
            </w:pPr>
            <w:r w:rsidRPr="00DE3FF6">
              <w:rPr>
                <w:rFonts w:asciiTheme="minorHAnsi" w:hAnsiTheme="minorHAnsi"/>
                <w:sz w:val="22"/>
                <w:szCs w:val="22"/>
              </w:rPr>
              <w:t>Pros</w:t>
            </w:r>
          </w:p>
        </w:tc>
        <w:tc>
          <w:tcPr>
            <w:tcW w:w="5310" w:type="dxa"/>
          </w:tcPr>
          <w:p w:rsidR="00067665" w:rsidRPr="00DE3FF6" w:rsidRDefault="00067665" w:rsidP="00067665">
            <w:pPr>
              <w:pStyle w:val="ListParagraph"/>
              <w:ind w:left="1440" w:hanging="36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Cons</w:t>
            </w:r>
          </w:p>
        </w:tc>
      </w:tr>
      <w:tr w:rsidR="00067665" w:rsidRPr="00DE3FF6" w:rsidTr="00DE3F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0" w:type="dxa"/>
          </w:tcPr>
          <w:p w:rsidR="00067665" w:rsidRPr="00DE3FF6" w:rsidRDefault="00067665" w:rsidP="00EE7C90">
            <w:pPr>
              <w:pStyle w:val="ListParagraph"/>
              <w:numPr>
                <w:ilvl w:val="0"/>
                <w:numId w:val="50"/>
              </w:numPr>
              <w:ind w:left="342" w:hanging="342"/>
              <w:rPr>
                <w:rFonts w:asciiTheme="minorHAnsi" w:hAnsiTheme="minorHAnsi"/>
                <w:b w:val="0"/>
                <w:sz w:val="22"/>
                <w:szCs w:val="22"/>
              </w:rPr>
            </w:pPr>
            <w:r w:rsidRPr="00DE3FF6">
              <w:rPr>
                <w:rFonts w:asciiTheme="minorHAnsi" w:hAnsiTheme="minorHAnsi"/>
                <w:b w:val="0"/>
                <w:sz w:val="22"/>
                <w:szCs w:val="22"/>
              </w:rPr>
              <w:lastRenderedPageBreak/>
              <w:t>The ETL process does not need to INSERT to another location and DELETE, but only UPDATE</w:t>
            </w:r>
          </w:p>
          <w:p w:rsidR="00067665" w:rsidRPr="00DE3FF6" w:rsidRDefault="00067665" w:rsidP="00EE7C90">
            <w:pPr>
              <w:pStyle w:val="ListParagraph"/>
              <w:numPr>
                <w:ilvl w:val="0"/>
                <w:numId w:val="50"/>
              </w:numPr>
              <w:ind w:left="342" w:hanging="342"/>
              <w:rPr>
                <w:rFonts w:asciiTheme="minorHAnsi" w:hAnsiTheme="minorHAnsi"/>
                <w:b w:val="0"/>
                <w:sz w:val="22"/>
                <w:szCs w:val="22"/>
              </w:rPr>
            </w:pPr>
            <w:r w:rsidRPr="00DE3FF6">
              <w:rPr>
                <w:rFonts w:asciiTheme="minorHAnsi" w:hAnsiTheme="minorHAnsi"/>
                <w:b w:val="0"/>
                <w:sz w:val="22"/>
                <w:szCs w:val="22"/>
              </w:rPr>
              <w:t>Queries can ignore the IsDeleted flag and select all rows as they were at any point in time.</w:t>
            </w:r>
          </w:p>
        </w:tc>
        <w:tc>
          <w:tcPr>
            <w:tcW w:w="5310" w:type="dxa"/>
          </w:tcPr>
          <w:p w:rsidR="00DE3FF6" w:rsidRPr="00DE3FF6" w:rsidRDefault="00067665" w:rsidP="00EE7C90">
            <w:pPr>
              <w:pStyle w:val="ListParagraph"/>
              <w:numPr>
                <w:ilvl w:val="0"/>
                <w:numId w:val="51"/>
              </w:numPr>
              <w:ind w:left="342" w:hanging="342"/>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 xml:space="preserve">You’ll need to </w:t>
            </w:r>
            <w:r w:rsidRPr="00DE3FF6">
              <w:rPr>
                <w:rFonts w:asciiTheme="minorHAnsi" w:hAnsiTheme="minorHAnsi"/>
                <w:color w:val="C00000"/>
                <w:sz w:val="22"/>
                <w:szCs w:val="22"/>
              </w:rPr>
              <w:t>index</w:t>
            </w:r>
            <w:r w:rsidRPr="00DE3FF6">
              <w:rPr>
                <w:rFonts w:asciiTheme="minorHAnsi" w:hAnsiTheme="minorHAnsi"/>
                <w:sz w:val="22"/>
                <w:szCs w:val="22"/>
              </w:rPr>
              <w:t xml:space="preserve"> this column as every query that wants only existing source system records will need to now filter “Where TableName.IsDeletedFlag = ‘N’” or something similar</w:t>
            </w:r>
            <w:r w:rsidR="00DE3FF6" w:rsidRPr="00DE3FF6">
              <w:rPr>
                <w:rFonts w:asciiTheme="minorHAnsi" w:hAnsiTheme="minorHAnsi"/>
                <w:sz w:val="22"/>
                <w:szCs w:val="22"/>
              </w:rPr>
              <w:t xml:space="preserve">.  </w:t>
            </w:r>
          </w:p>
          <w:p w:rsidR="00067665" w:rsidRPr="00DE3FF6" w:rsidRDefault="00DE3FF6" w:rsidP="00EE7C90">
            <w:pPr>
              <w:pStyle w:val="ListParagraph"/>
              <w:numPr>
                <w:ilvl w:val="0"/>
                <w:numId w:val="51"/>
              </w:numPr>
              <w:ind w:left="342" w:hanging="342"/>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 xml:space="preserve">Even if you build a </w:t>
            </w:r>
            <w:r w:rsidRPr="00DE3FF6">
              <w:rPr>
                <w:rFonts w:asciiTheme="minorHAnsi" w:hAnsiTheme="minorHAnsi"/>
                <w:color w:val="C00000"/>
                <w:sz w:val="22"/>
                <w:szCs w:val="22"/>
              </w:rPr>
              <w:t xml:space="preserve">set of views </w:t>
            </w:r>
            <w:r w:rsidRPr="00DE3FF6">
              <w:rPr>
                <w:rFonts w:asciiTheme="minorHAnsi" w:hAnsiTheme="minorHAnsi"/>
                <w:sz w:val="22"/>
                <w:szCs w:val="22"/>
              </w:rPr>
              <w:t>for each table that filters out deleted rows, you still have an index consideration.  Do you want the overhead of keeping two views per table in sync with DML changes?</w:t>
            </w:r>
          </w:p>
          <w:p w:rsidR="00DE3FF6" w:rsidRPr="00DE3FF6" w:rsidRDefault="00776873" w:rsidP="00EE7C90">
            <w:pPr>
              <w:pStyle w:val="ListParagraph"/>
              <w:numPr>
                <w:ilvl w:val="0"/>
                <w:numId w:val="51"/>
              </w:numPr>
              <w:ind w:left="342" w:hanging="342"/>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Without an extra set of views, a</w:t>
            </w:r>
            <w:r w:rsidR="00DE3FF6" w:rsidRPr="00DE3FF6">
              <w:rPr>
                <w:rFonts w:asciiTheme="minorHAnsi" w:hAnsiTheme="minorHAnsi"/>
                <w:sz w:val="22"/>
                <w:szCs w:val="22"/>
              </w:rPr>
              <w:t>ll</w:t>
            </w:r>
            <w:r w:rsidR="00067665" w:rsidRPr="00DE3FF6">
              <w:rPr>
                <w:rFonts w:asciiTheme="minorHAnsi" w:hAnsiTheme="minorHAnsi"/>
                <w:sz w:val="22"/>
                <w:szCs w:val="22"/>
              </w:rPr>
              <w:t xml:space="preserve"> of your queries that want the current state of data will now have to </w:t>
            </w:r>
            <w:r w:rsidR="00067665" w:rsidRPr="00DE3FF6">
              <w:rPr>
                <w:rFonts w:asciiTheme="minorHAnsi" w:hAnsiTheme="minorHAnsi"/>
                <w:color w:val="C00000"/>
                <w:sz w:val="22"/>
                <w:szCs w:val="22"/>
              </w:rPr>
              <w:t xml:space="preserve">filter </w:t>
            </w:r>
            <w:r w:rsidR="00067665" w:rsidRPr="00DE3FF6">
              <w:rPr>
                <w:rFonts w:asciiTheme="minorHAnsi" w:hAnsiTheme="minorHAnsi"/>
                <w:color w:val="000000" w:themeColor="text1"/>
                <w:sz w:val="22"/>
                <w:szCs w:val="22"/>
              </w:rPr>
              <w:t xml:space="preserve">out </w:t>
            </w:r>
            <w:r w:rsidR="00067665" w:rsidRPr="00DE3FF6">
              <w:rPr>
                <w:rFonts w:asciiTheme="minorHAnsi" w:hAnsiTheme="minorHAnsi"/>
                <w:sz w:val="22"/>
                <w:szCs w:val="22"/>
              </w:rPr>
              <w:t>deleted rows.</w:t>
            </w:r>
          </w:p>
        </w:tc>
      </w:tr>
    </w:tbl>
    <w:p w:rsidR="00067665" w:rsidRPr="00DE3FF6" w:rsidRDefault="00067665" w:rsidP="00067665">
      <w:pPr>
        <w:pStyle w:val="ListParagraph"/>
        <w:ind w:left="1440" w:hanging="360"/>
        <w:rPr>
          <w:rFonts w:asciiTheme="minorHAnsi" w:hAnsiTheme="minorHAnsi"/>
          <w:sz w:val="22"/>
          <w:szCs w:val="22"/>
        </w:rPr>
      </w:pPr>
    </w:p>
    <w:p w:rsidR="00067665" w:rsidRPr="00DE3FF6" w:rsidRDefault="00067665" w:rsidP="00067665">
      <w:pPr>
        <w:pStyle w:val="ListParagraph"/>
        <w:ind w:left="1440"/>
        <w:rPr>
          <w:rFonts w:asciiTheme="minorHAnsi" w:hAnsiTheme="minorHAnsi"/>
          <w:sz w:val="22"/>
          <w:szCs w:val="22"/>
        </w:rPr>
      </w:pPr>
      <w:r w:rsidRPr="00DE3FF6">
        <w:rPr>
          <w:rFonts w:asciiTheme="minorHAnsi" w:hAnsiTheme="minorHAnsi"/>
          <w:sz w:val="22"/>
          <w:szCs w:val="22"/>
        </w:rPr>
        <w:t xml:space="preserve">Here is an actual example of a query from a data warehouse system that elected to </w:t>
      </w:r>
      <w:r w:rsidR="00DE3FF6" w:rsidRPr="00DE3FF6">
        <w:rPr>
          <w:rFonts w:asciiTheme="minorHAnsi" w:hAnsiTheme="minorHAnsi"/>
          <w:sz w:val="22"/>
          <w:szCs w:val="22"/>
        </w:rPr>
        <w:t>keep deleted rows with an indicator flag.  Every SELECT and every JOIN had to continually filter on the delete indicator column.</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color w:val="0000FF"/>
          <w:sz w:val="16"/>
          <w:szCs w:val="16"/>
        </w:rPr>
        <w:t>SELECT</w:t>
      </w:r>
      <w:r>
        <w:rPr>
          <w:rFonts w:ascii="Consolas" w:hAnsi="Consolas" w:cs="Consolas"/>
          <w:sz w:val="16"/>
          <w:szCs w:val="16"/>
        </w:rPr>
        <w:t xml:space="preserve"> [columns]</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color w:val="0000FF"/>
          <w:sz w:val="16"/>
          <w:szCs w:val="16"/>
        </w:rPr>
        <w:t>FROM</w:t>
      </w:r>
      <w:r>
        <w:rPr>
          <w:rFonts w:ascii="Consolas" w:hAnsi="Consolas" w:cs="Consolas"/>
          <w:sz w:val="16"/>
          <w:szCs w:val="16"/>
        </w:rPr>
        <w:t xml:space="preserve"> dbo</w:t>
      </w:r>
      <w:r>
        <w:rPr>
          <w:rFonts w:ascii="Consolas" w:hAnsi="Consolas" w:cs="Consolas"/>
          <w:color w:val="808080"/>
          <w:sz w:val="16"/>
          <w:szCs w:val="16"/>
        </w:rPr>
        <w:t>.</w:t>
      </w:r>
      <w:r>
        <w:rPr>
          <w:rFonts w:ascii="Consolas" w:hAnsi="Consolas" w:cs="Consolas"/>
          <w:sz w:val="16"/>
          <w:szCs w:val="16"/>
        </w:rPr>
        <w:t xml:space="preserve">BILL_ENTY_DIM bill_enty </w:t>
      </w:r>
      <w:r>
        <w:rPr>
          <w:rFonts w:ascii="Consolas" w:hAnsi="Consolas" w:cs="Consolas"/>
          <w:color w:val="0000FF"/>
          <w:sz w:val="16"/>
          <w:szCs w:val="16"/>
        </w:rPr>
        <w:t xml:space="preserve">WITH </w:t>
      </w:r>
      <w:r>
        <w:rPr>
          <w:rFonts w:ascii="Consolas" w:hAnsi="Consolas" w:cs="Consolas"/>
          <w:color w:val="808080"/>
          <w:sz w:val="16"/>
          <w:szCs w:val="16"/>
        </w:rPr>
        <w:t>(</w:t>
      </w:r>
      <w:r>
        <w:rPr>
          <w:rFonts w:ascii="Consolas" w:hAnsi="Consolas" w:cs="Consolas"/>
          <w:color w:val="0000FF"/>
          <w:sz w:val="16"/>
          <w:szCs w:val="16"/>
        </w:rPr>
        <w:t>NOLOCK</w:t>
      </w:r>
      <w:r>
        <w:rPr>
          <w:rFonts w:ascii="Consolas" w:hAnsi="Consolas" w:cs="Consolas"/>
          <w:color w:val="808080"/>
          <w:sz w:val="16"/>
          <w:szCs w:val="16"/>
        </w:rPr>
        <w:t>)</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color w:val="808080"/>
          <w:sz w:val="16"/>
          <w:szCs w:val="16"/>
        </w:rPr>
        <w:t>INNER</w:t>
      </w:r>
      <w:r>
        <w:rPr>
          <w:rFonts w:ascii="Consolas" w:hAnsi="Consolas" w:cs="Consolas"/>
          <w:sz w:val="16"/>
          <w:szCs w:val="16"/>
        </w:rPr>
        <w:t xml:space="preserve"> </w:t>
      </w:r>
      <w:r>
        <w:rPr>
          <w:rFonts w:ascii="Consolas" w:hAnsi="Consolas" w:cs="Consolas"/>
          <w:color w:val="808080"/>
          <w:sz w:val="16"/>
          <w:szCs w:val="16"/>
        </w:rPr>
        <w:t>JOIN</w:t>
      </w:r>
      <w:r>
        <w:rPr>
          <w:rFonts w:ascii="Consolas" w:hAnsi="Consolas" w:cs="Consolas"/>
          <w:sz w:val="16"/>
          <w:szCs w:val="16"/>
        </w:rPr>
        <w:t xml:space="preserve"> dbo</w:t>
      </w:r>
      <w:r>
        <w:rPr>
          <w:rFonts w:ascii="Consolas" w:hAnsi="Consolas" w:cs="Consolas"/>
          <w:color w:val="808080"/>
          <w:sz w:val="16"/>
          <w:szCs w:val="16"/>
        </w:rPr>
        <w:t>.</w:t>
      </w:r>
      <w:r>
        <w:rPr>
          <w:rFonts w:ascii="Consolas" w:hAnsi="Consolas" w:cs="Consolas"/>
          <w:sz w:val="16"/>
          <w:szCs w:val="16"/>
        </w:rPr>
        <w:t xml:space="preserve">CMSN_REL_FACT cmsn_rel </w:t>
      </w:r>
      <w:r>
        <w:rPr>
          <w:rFonts w:ascii="Consolas" w:hAnsi="Consolas" w:cs="Consolas"/>
          <w:color w:val="0000FF"/>
          <w:sz w:val="16"/>
          <w:szCs w:val="16"/>
        </w:rPr>
        <w:t xml:space="preserve">WITH </w:t>
      </w:r>
      <w:r>
        <w:rPr>
          <w:rFonts w:ascii="Consolas" w:hAnsi="Consolas" w:cs="Consolas"/>
          <w:color w:val="808080"/>
          <w:sz w:val="16"/>
          <w:szCs w:val="16"/>
        </w:rPr>
        <w:t>(</w:t>
      </w:r>
      <w:r>
        <w:rPr>
          <w:rFonts w:ascii="Consolas" w:hAnsi="Consolas" w:cs="Consolas"/>
          <w:color w:val="0000FF"/>
          <w:sz w:val="16"/>
          <w:szCs w:val="16"/>
        </w:rPr>
        <w:t>NOLOCK</w:t>
      </w:r>
      <w:r>
        <w:rPr>
          <w:rFonts w:ascii="Consolas" w:hAnsi="Consolas" w:cs="Consolas"/>
          <w:color w:val="808080"/>
          <w:sz w:val="16"/>
          <w:szCs w:val="16"/>
        </w:rPr>
        <w:t>)</w:t>
      </w:r>
      <w:r>
        <w:rPr>
          <w:rFonts w:ascii="Consolas" w:hAnsi="Consolas" w:cs="Consolas"/>
          <w:sz w:val="16"/>
          <w:szCs w:val="16"/>
        </w:rPr>
        <w:t xml:space="preserve"> </w:t>
      </w:r>
      <w:r>
        <w:rPr>
          <w:rFonts w:ascii="Consolas" w:hAnsi="Consolas" w:cs="Consolas"/>
          <w:color w:val="0000FF"/>
          <w:sz w:val="16"/>
          <w:szCs w:val="16"/>
        </w:rPr>
        <w:t>on</w:t>
      </w:r>
      <w:r>
        <w:rPr>
          <w:rFonts w:ascii="Consolas" w:hAnsi="Consolas" w:cs="Consolas"/>
          <w:sz w:val="16"/>
          <w:szCs w:val="16"/>
        </w:rPr>
        <w:t xml:space="preserve"> bill_enty</w:t>
      </w:r>
      <w:r>
        <w:rPr>
          <w:rFonts w:ascii="Consolas" w:hAnsi="Consolas" w:cs="Consolas"/>
          <w:color w:val="808080"/>
          <w:sz w:val="16"/>
          <w:szCs w:val="16"/>
        </w:rPr>
        <w:t>.</w:t>
      </w:r>
      <w:r>
        <w:rPr>
          <w:rFonts w:ascii="Consolas" w:hAnsi="Consolas" w:cs="Consolas"/>
          <w:sz w:val="16"/>
          <w:szCs w:val="16"/>
        </w:rPr>
        <w:t xml:space="preserve">BILL_ENTY_SK </w:t>
      </w:r>
      <w:r>
        <w:rPr>
          <w:rFonts w:ascii="Consolas" w:hAnsi="Consolas" w:cs="Consolas"/>
          <w:color w:val="808080"/>
          <w:sz w:val="16"/>
          <w:szCs w:val="16"/>
        </w:rPr>
        <w:t>=</w:t>
      </w:r>
      <w:r>
        <w:rPr>
          <w:rFonts w:ascii="Consolas" w:hAnsi="Consolas" w:cs="Consolas"/>
          <w:sz w:val="16"/>
          <w:szCs w:val="16"/>
        </w:rPr>
        <w:t xml:space="preserve"> cmsn_rel</w:t>
      </w:r>
      <w:r>
        <w:rPr>
          <w:rFonts w:ascii="Consolas" w:hAnsi="Consolas" w:cs="Consolas"/>
          <w:color w:val="808080"/>
          <w:sz w:val="16"/>
          <w:szCs w:val="16"/>
        </w:rPr>
        <w:t>.</w:t>
      </w:r>
      <w:r>
        <w:rPr>
          <w:rFonts w:ascii="Consolas" w:hAnsi="Consolas" w:cs="Consolas"/>
          <w:sz w:val="16"/>
          <w:szCs w:val="16"/>
        </w:rPr>
        <w:t xml:space="preserve">BILL_ENTY_SK </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sz w:val="16"/>
          <w:szCs w:val="16"/>
        </w:rPr>
        <w:tab/>
      </w:r>
      <w:r>
        <w:rPr>
          <w:rFonts w:ascii="Consolas" w:hAnsi="Consolas" w:cs="Consolas"/>
          <w:color w:val="808080"/>
          <w:sz w:val="16"/>
          <w:szCs w:val="16"/>
        </w:rPr>
        <w:t>AND</w:t>
      </w:r>
      <w:r>
        <w:rPr>
          <w:rFonts w:ascii="Consolas" w:hAnsi="Consolas" w:cs="Consolas"/>
          <w:sz w:val="16"/>
          <w:szCs w:val="16"/>
        </w:rPr>
        <w:t xml:space="preserve"> cmsn_rel</w:t>
      </w:r>
      <w:r>
        <w:rPr>
          <w:rFonts w:ascii="Consolas" w:hAnsi="Consolas" w:cs="Consolas"/>
          <w:color w:val="808080"/>
          <w:sz w:val="16"/>
          <w:szCs w:val="16"/>
        </w:rPr>
        <w:t>.</w:t>
      </w:r>
      <w:r>
        <w:rPr>
          <w:rFonts w:ascii="Consolas" w:hAnsi="Consolas" w:cs="Consolas"/>
          <w:sz w:val="16"/>
          <w:szCs w:val="16"/>
          <w:highlight w:val="yellow"/>
        </w:rPr>
        <w:t xml:space="preserve">LOGIC_DEL_IND </w:t>
      </w:r>
      <w:r>
        <w:rPr>
          <w:rFonts w:ascii="Consolas" w:hAnsi="Consolas" w:cs="Consolas"/>
          <w:color w:val="808080"/>
          <w:sz w:val="16"/>
          <w:szCs w:val="16"/>
          <w:highlight w:val="yellow"/>
        </w:rPr>
        <w:t>=</w:t>
      </w:r>
      <w:r>
        <w:rPr>
          <w:rFonts w:ascii="Consolas" w:hAnsi="Consolas" w:cs="Consolas"/>
          <w:sz w:val="16"/>
          <w:szCs w:val="16"/>
          <w:highlight w:val="yellow"/>
        </w:rPr>
        <w:t xml:space="preserve"> </w:t>
      </w:r>
      <w:r>
        <w:rPr>
          <w:rFonts w:ascii="Consolas" w:hAnsi="Consolas" w:cs="Consolas"/>
          <w:color w:val="FF0000"/>
          <w:sz w:val="16"/>
          <w:szCs w:val="16"/>
          <w:highlight w:val="yellow"/>
        </w:rPr>
        <w:t>'N'</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color w:val="808080"/>
          <w:sz w:val="16"/>
          <w:szCs w:val="16"/>
        </w:rPr>
        <w:t>INNER</w:t>
      </w:r>
      <w:r>
        <w:rPr>
          <w:rFonts w:ascii="Consolas" w:hAnsi="Consolas" w:cs="Consolas"/>
          <w:sz w:val="16"/>
          <w:szCs w:val="16"/>
        </w:rPr>
        <w:t xml:space="preserve"> </w:t>
      </w:r>
      <w:r>
        <w:rPr>
          <w:rFonts w:ascii="Consolas" w:hAnsi="Consolas" w:cs="Consolas"/>
          <w:color w:val="808080"/>
          <w:sz w:val="16"/>
          <w:szCs w:val="16"/>
        </w:rPr>
        <w:t>JOIN</w:t>
      </w:r>
      <w:r>
        <w:rPr>
          <w:rFonts w:ascii="Consolas" w:hAnsi="Consolas" w:cs="Consolas"/>
          <w:sz w:val="16"/>
          <w:szCs w:val="16"/>
        </w:rPr>
        <w:t xml:space="preserve"> dbo</w:t>
      </w:r>
      <w:r>
        <w:rPr>
          <w:rFonts w:ascii="Consolas" w:hAnsi="Consolas" w:cs="Consolas"/>
          <w:color w:val="808080"/>
          <w:sz w:val="16"/>
          <w:szCs w:val="16"/>
        </w:rPr>
        <w:t>.</w:t>
      </w:r>
      <w:r>
        <w:rPr>
          <w:rFonts w:ascii="Consolas" w:hAnsi="Consolas" w:cs="Consolas"/>
          <w:sz w:val="16"/>
          <w:szCs w:val="16"/>
        </w:rPr>
        <w:t xml:space="preserve">CMSN_ENTY_DIM cmsn </w:t>
      </w:r>
      <w:r>
        <w:rPr>
          <w:rFonts w:ascii="Consolas" w:hAnsi="Consolas" w:cs="Consolas"/>
          <w:color w:val="0000FF"/>
          <w:sz w:val="16"/>
          <w:szCs w:val="16"/>
        </w:rPr>
        <w:t xml:space="preserve">WITH </w:t>
      </w:r>
      <w:r>
        <w:rPr>
          <w:rFonts w:ascii="Consolas" w:hAnsi="Consolas" w:cs="Consolas"/>
          <w:color w:val="808080"/>
          <w:sz w:val="16"/>
          <w:szCs w:val="16"/>
        </w:rPr>
        <w:t>(</w:t>
      </w:r>
      <w:r>
        <w:rPr>
          <w:rFonts w:ascii="Consolas" w:hAnsi="Consolas" w:cs="Consolas"/>
          <w:color w:val="0000FF"/>
          <w:sz w:val="16"/>
          <w:szCs w:val="16"/>
        </w:rPr>
        <w:t>NOLOCK</w:t>
      </w:r>
      <w:r>
        <w:rPr>
          <w:rFonts w:ascii="Consolas" w:hAnsi="Consolas" w:cs="Consolas"/>
          <w:color w:val="808080"/>
          <w:sz w:val="16"/>
          <w:szCs w:val="16"/>
        </w:rPr>
        <w:t>)</w:t>
      </w:r>
      <w:r>
        <w:rPr>
          <w:rFonts w:ascii="Consolas" w:hAnsi="Consolas" w:cs="Consolas"/>
          <w:sz w:val="16"/>
          <w:szCs w:val="16"/>
        </w:rPr>
        <w:t xml:space="preserve"> </w:t>
      </w:r>
      <w:r>
        <w:rPr>
          <w:rFonts w:ascii="Consolas" w:hAnsi="Consolas" w:cs="Consolas"/>
          <w:color w:val="0000FF"/>
          <w:sz w:val="16"/>
          <w:szCs w:val="16"/>
        </w:rPr>
        <w:t>on</w:t>
      </w:r>
      <w:r>
        <w:rPr>
          <w:rFonts w:ascii="Consolas" w:hAnsi="Consolas" w:cs="Consolas"/>
          <w:sz w:val="16"/>
          <w:szCs w:val="16"/>
        </w:rPr>
        <w:t xml:space="preserve"> cmsn_rel</w:t>
      </w:r>
      <w:r>
        <w:rPr>
          <w:rFonts w:ascii="Consolas" w:hAnsi="Consolas" w:cs="Consolas"/>
          <w:color w:val="808080"/>
          <w:sz w:val="16"/>
          <w:szCs w:val="16"/>
        </w:rPr>
        <w:t>.</w:t>
      </w:r>
      <w:r>
        <w:rPr>
          <w:rFonts w:ascii="Consolas" w:hAnsi="Consolas" w:cs="Consolas"/>
          <w:sz w:val="16"/>
          <w:szCs w:val="16"/>
        </w:rPr>
        <w:t xml:space="preserve">CMSN_ENTY_SK </w:t>
      </w:r>
      <w:r>
        <w:rPr>
          <w:rFonts w:ascii="Consolas" w:hAnsi="Consolas" w:cs="Consolas"/>
          <w:color w:val="808080"/>
          <w:sz w:val="16"/>
          <w:szCs w:val="16"/>
        </w:rPr>
        <w:t>=</w:t>
      </w:r>
      <w:r>
        <w:rPr>
          <w:rFonts w:ascii="Consolas" w:hAnsi="Consolas" w:cs="Consolas"/>
          <w:sz w:val="16"/>
          <w:szCs w:val="16"/>
        </w:rPr>
        <w:t xml:space="preserve"> cmsn</w:t>
      </w:r>
      <w:r>
        <w:rPr>
          <w:rFonts w:ascii="Consolas" w:hAnsi="Consolas" w:cs="Consolas"/>
          <w:color w:val="808080"/>
          <w:sz w:val="16"/>
          <w:szCs w:val="16"/>
        </w:rPr>
        <w:t>.</w:t>
      </w:r>
      <w:r>
        <w:rPr>
          <w:rFonts w:ascii="Consolas" w:hAnsi="Consolas" w:cs="Consolas"/>
          <w:sz w:val="16"/>
          <w:szCs w:val="16"/>
        </w:rPr>
        <w:t xml:space="preserve">CMSN_ENTY_SK </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sz w:val="16"/>
          <w:szCs w:val="16"/>
        </w:rPr>
        <w:tab/>
      </w:r>
      <w:r>
        <w:rPr>
          <w:rFonts w:ascii="Consolas" w:hAnsi="Consolas" w:cs="Consolas"/>
          <w:color w:val="808080"/>
          <w:sz w:val="16"/>
          <w:szCs w:val="16"/>
        </w:rPr>
        <w:t>AND</w:t>
      </w:r>
      <w:r>
        <w:rPr>
          <w:rFonts w:ascii="Consolas" w:hAnsi="Consolas" w:cs="Consolas"/>
          <w:sz w:val="16"/>
          <w:szCs w:val="16"/>
        </w:rPr>
        <w:t xml:space="preserve"> cmsn</w:t>
      </w:r>
      <w:r>
        <w:rPr>
          <w:rFonts w:ascii="Consolas" w:hAnsi="Consolas" w:cs="Consolas"/>
          <w:color w:val="808080"/>
          <w:sz w:val="16"/>
          <w:szCs w:val="16"/>
        </w:rPr>
        <w:t>.</w:t>
      </w:r>
      <w:r>
        <w:rPr>
          <w:rFonts w:ascii="Consolas" w:hAnsi="Consolas" w:cs="Consolas"/>
          <w:sz w:val="16"/>
          <w:szCs w:val="16"/>
          <w:highlight w:val="yellow"/>
        </w:rPr>
        <w:t xml:space="preserve">LOGIC_DEL_IND </w:t>
      </w:r>
      <w:r>
        <w:rPr>
          <w:rFonts w:ascii="Consolas" w:hAnsi="Consolas" w:cs="Consolas"/>
          <w:color w:val="808080"/>
          <w:sz w:val="16"/>
          <w:szCs w:val="16"/>
          <w:highlight w:val="yellow"/>
        </w:rPr>
        <w:t>=</w:t>
      </w:r>
      <w:r>
        <w:rPr>
          <w:rFonts w:ascii="Consolas" w:hAnsi="Consolas" w:cs="Consolas"/>
          <w:sz w:val="16"/>
          <w:szCs w:val="16"/>
          <w:highlight w:val="yellow"/>
        </w:rPr>
        <w:t xml:space="preserve"> </w:t>
      </w:r>
      <w:r>
        <w:rPr>
          <w:rFonts w:ascii="Consolas" w:hAnsi="Consolas" w:cs="Consolas"/>
          <w:color w:val="FF0000"/>
          <w:sz w:val="16"/>
          <w:szCs w:val="16"/>
          <w:highlight w:val="yellow"/>
        </w:rPr>
        <w:t>'N'</w:t>
      </w:r>
    </w:p>
    <w:p w:rsidR="00067665" w:rsidRPr="003424C1" w:rsidRDefault="00067665" w:rsidP="00067665">
      <w:pPr>
        <w:autoSpaceDE w:val="0"/>
        <w:autoSpaceDN w:val="0"/>
        <w:adjustRightInd w:val="0"/>
        <w:ind w:left="1260"/>
        <w:rPr>
          <w:rFonts w:ascii="Consolas" w:hAnsi="Consolas" w:cs="Consolas"/>
          <w:sz w:val="16"/>
          <w:szCs w:val="16"/>
        </w:rPr>
      </w:pPr>
      <w:r>
        <w:rPr>
          <w:rFonts w:ascii="Consolas" w:hAnsi="Consolas" w:cs="Consolas"/>
          <w:sz w:val="16"/>
          <w:szCs w:val="16"/>
        </w:rPr>
        <w:tab/>
      </w:r>
      <w:r>
        <w:rPr>
          <w:rFonts w:ascii="Consolas" w:hAnsi="Consolas" w:cs="Consolas"/>
          <w:color w:val="808080"/>
          <w:sz w:val="16"/>
          <w:szCs w:val="16"/>
        </w:rPr>
        <w:t>AND</w:t>
      </w:r>
      <w:r>
        <w:rPr>
          <w:rFonts w:ascii="Consolas" w:hAnsi="Consolas" w:cs="Consolas"/>
          <w:sz w:val="16"/>
          <w:szCs w:val="16"/>
        </w:rPr>
        <w:t xml:space="preserve"> @</w:t>
      </w:r>
      <w:r w:rsidRPr="003424C1">
        <w:rPr>
          <w:rFonts w:ascii="Consolas" w:hAnsi="Consolas" w:cs="Consolas"/>
          <w:sz w:val="16"/>
          <w:szCs w:val="16"/>
        </w:rPr>
        <w:t xml:space="preserve">lUpdateInt </w:t>
      </w:r>
      <w:r w:rsidRPr="00286213">
        <w:rPr>
          <w:rFonts w:ascii="Consolas" w:hAnsi="Consolas" w:cs="Consolas"/>
          <w:color w:val="808080"/>
          <w:sz w:val="16"/>
          <w:szCs w:val="16"/>
        </w:rPr>
        <w:t>between</w:t>
      </w:r>
      <w:r w:rsidRPr="00286213">
        <w:rPr>
          <w:rFonts w:ascii="Consolas" w:hAnsi="Consolas" w:cs="Consolas"/>
          <w:sz w:val="16"/>
          <w:szCs w:val="16"/>
        </w:rPr>
        <w:t xml:space="preserve"> cmsn</w:t>
      </w:r>
      <w:r w:rsidRPr="003424C1">
        <w:rPr>
          <w:rFonts w:ascii="Consolas" w:hAnsi="Consolas" w:cs="Consolas"/>
          <w:color w:val="808080"/>
          <w:sz w:val="16"/>
          <w:szCs w:val="16"/>
        </w:rPr>
        <w:t>.</w:t>
      </w:r>
      <w:r w:rsidRPr="003424C1">
        <w:rPr>
          <w:rFonts w:ascii="Consolas" w:hAnsi="Consolas" w:cs="Consolas"/>
          <w:sz w:val="16"/>
          <w:szCs w:val="16"/>
        </w:rPr>
        <w:t xml:space="preserve">CMSN_ENTY_EDW_EFF_DT_SK </w:t>
      </w:r>
      <w:r w:rsidRPr="003424C1">
        <w:rPr>
          <w:rFonts w:ascii="Consolas" w:hAnsi="Consolas" w:cs="Consolas"/>
          <w:color w:val="808080"/>
          <w:sz w:val="16"/>
          <w:szCs w:val="16"/>
        </w:rPr>
        <w:t>and</w:t>
      </w:r>
      <w:r w:rsidRPr="003424C1">
        <w:rPr>
          <w:rFonts w:ascii="Consolas" w:hAnsi="Consolas" w:cs="Consolas"/>
          <w:sz w:val="16"/>
          <w:szCs w:val="16"/>
        </w:rPr>
        <w:t xml:space="preserve"> cmsn</w:t>
      </w:r>
      <w:r w:rsidRPr="003424C1">
        <w:rPr>
          <w:rFonts w:ascii="Consolas" w:hAnsi="Consolas" w:cs="Consolas"/>
          <w:color w:val="808080"/>
          <w:sz w:val="16"/>
          <w:szCs w:val="16"/>
        </w:rPr>
        <w:t>.</w:t>
      </w:r>
      <w:r w:rsidRPr="003424C1">
        <w:rPr>
          <w:rFonts w:ascii="Consolas" w:hAnsi="Consolas" w:cs="Consolas"/>
          <w:sz w:val="16"/>
          <w:szCs w:val="16"/>
        </w:rPr>
        <w:t>CMSN_ENTY_EDW_TRMN_DT_SK</w:t>
      </w:r>
    </w:p>
    <w:p w:rsidR="00067665" w:rsidRPr="003424C1" w:rsidRDefault="00067665" w:rsidP="00067665">
      <w:pPr>
        <w:autoSpaceDE w:val="0"/>
        <w:autoSpaceDN w:val="0"/>
        <w:adjustRightInd w:val="0"/>
        <w:ind w:left="1260"/>
        <w:rPr>
          <w:rFonts w:ascii="Consolas" w:hAnsi="Consolas" w:cs="Consolas"/>
          <w:sz w:val="16"/>
          <w:szCs w:val="16"/>
        </w:rPr>
      </w:pPr>
      <w:r w:rsidRPr="003424C1">
        <w:rPr>
          <w:rFonts w:ascii="Consolas" w:hAnsi="Consolas" w:cs="Consolas"/>
          <w:sz w:val="16"/>
          <w:szCs w:val="16"/>
        </w:rPr>
        <w:tab/>
      </w:r>
      <w:r w:rsidRPr="003424C1">
        <w:rPr>
          <w:rFonts w:ascii="Consolas" w:hAnsi="Consolas" w:cs="Consolas"/>
          <w:color w:val="808080"/>
          <w:sz w:val="16"/>
          <w:szCs w:val="16"/>
        </w:rPr>
        <w:t>AND</w:t>
      </w:r>
      <w:r w:rsidRPr="003424C1">
        <w:rPr>
          <w:rFonts w:ascii="Consolas" w:hAnsi="Consolas" w:cs="Consolas"/>
          <w:color w:val="0000FF"/>
          <w:sz w:val="16"/>
          <w:szCs w:val="16"/>
        </w:rPr>
        <w:t xml:space="preserve"> </w:t>
      </w:r>
      <w:r w:rsidRPr="003424C1">
        <w:rPr>
          <w:rFonts w:ascii="Consolas" w:hAnsi="Consolas" w:cs="Consolas"/>
          <w:color w:val="808080"/>
          <w:sz w:val="16"/>
          <w:szCs w:val="16"/>
        </w:rPr>
        <w:t>(</w:t>
      </w:r>
      <w:r w:rsidRPr="003424C1">
        <w:rPr>
          <w:rFonts w:ascii="Consolas" w:hAnsi="Consolas" w:cs="Consolas"/>
          <w:sz w:val="16"/>
          <w:szCs w:val="16"/>
        </w:rPr>
        <w:t xml:space="preserve">@lEndYM </w:t>
      </w:r>
      <w:r w:rsidRPr="00286213">
        <w:rPr>
          <w:rFonts w:ascii="Consolas" w:hAnsi="Consolas" w:cs="Consolas"/>
          <w:color w:val="808080"/>
          <w:sz w:val="16"/>
          <w:szCs w:val="16"/>
        </w:rPr>
        <w:t>&gt;=</w:t>
      </w:r>
      <w:r w:rsidRPr="003424C1">
        <w:rPr>
          <w:rFonts w:ascii="Consolas" w:hAnsi="Consolas" w:cs="Consolas"/>
          <w:sz w:val="16"/>
          <w:szCs w:val="16"/>
        </w:rPr>
        <w:t xml:space="preserve"> </w:t>
      </w:r>
      <w:r w:rsidRPr="003424C1">
        <w:rPr>
          <w:rFonts w:ascii="Consolas" w:hAnsi="Consolas" w:cs="Consolas"/>
          <w:color w:val="808080"/>
          <w:sz w:val="16"/>
          <w:szCs w:val="16"/>
        </w:rPr>
        <w:t>LEFT(</w:t>
      </w:r>
      <w:r w:rsidRPr="003424C1">
        <w:rPr>
          <w:rFonts w:ascii="Consolas" w:hAnsi="Consolas" w:cs="Consolas"/>
          <w:color w:val="FF00FF"/>
          <w:sz w:val="16"/>
          <w:szCs w:val="16"/>
        </w:rPr>
        <w:t>CONVERT</w:t>
      </w:r>
      <w:r w:rsidRPr="003424C1">
        <w:rPr>
          <w:rFonts w:ascii="Consolas" w:hAnsi="Consolas" w:cs="Consolas"/>
          <w:color w:val="808080"/>
          <w:sz w:val="16"/>
          <w:szCs w:val="16"/>
        </w:rPr>
        <w:t>(</w:t>
      </w:r>
      <w:r w:rsidRPr="003424C1">
        <w:rPr>
          <w:rFonts w:ascii="Consolas" w:hAnsi="Consolas" w:cs="Consolas"/>
          <w:color w:val="0000FF"/>
          <w:sz w:val="16"/>
          <w:szCs w:val="16"/>
        </w:rPr>
        <w:t>int</w:t>
      </w:r>
      <w:r w:rsidRPr="003424C1">
        <w:rPr>
          <w:rFonts w:ascii="Consolas" w:hAnsi="Consolas" w:cs="Consolas"/>
          <w:color w:val="808080"/>
          <w:sz w:val="16"/>
          <w:szCs w:val="16"/>
        </w:rPr>
        <w:t>,</w:t>
      </w:r>
      <w:r w:rsidRPr="003424C1">
        <w:rPr>
          <w:rFonts w:ascii="Consolas" w:hAnsi="Consolas" w:cs="Consolas"/>
          <w:color w:val="FF00FF"/>
          <w:sz w:val="16"/>
          <w:szCs w:val="16"/>
        </w:rPr>
        <w:t>CONVERT</w:t>
      </w:r>
      <w:r w:rsidRPr="003424C1">
        <w:rPr>
          <w:rFonts w:ascii="Consolas" w:hAnsi="Consolas" w:cs="Consolas"/>
          <w:color w:val="808080"/>
          <w:sz w:val="16"/>
          <w:szCs w:val="16"/>
        </w:rPr>
        <w:t>(</w:t>
      </w:r>
      <w:r w:rsidRPr="003424C1">
        <w:rPr>
          <w:rFonts w:ascii="Consolas" w:hAnsi="Consolas" w:cs="Consolas"/>
          <w:color w:val="0000FF"/>
          <w:sz w:val="16"/>
          <w:szCs w:val="16"/>
        </w:rPr>
        <w:t>char</w:t>
      </w:r>
      <w:r w:rsidRPr="003424C1">
        <w:rPr>
          <w:rFonts w:ascii="Consolas" w:hAnsi="Consolas" w:cs="Consolas"/>
          <w:color w:val="808080"/>
          <w:sz w:val="16"/>
          <w:szCs w:val="16"/>
        </w:rPr>
        <w:t>(</w:t>
      </w:r>
      <w:r w:rsidRPr="003424C1">
        <w:rPr>
          <w:rFonts w:ascii="Consolas" w:hAnsi="Consolas" w:cs="Consolas"/>
          <w:sz w:val="16"/>
          <w:szCs w:val="16"/>
        </w:rPr>
        <w:t>8</w:t>
      </w:r>
      <w:r w:rsidRPr="003424C1">
        <w:rPr>
          <w:rFonts w:ascii="Consolas" w:hAnsi="Consolas" w:cs="Consolas"/>
          <w:color w:val="808080"/>
          <w:sz w:val="16"/>
          <w:szCs w:val="16"/>
        </w:rPr>
        <w:t>),</w:t>
      </w:r>
      <w:r w:rsidRPr="003424C1">
        <w:rPr>
          <w:rFonts w:ascii="Consolas" w:hAnsi="Consolas" w:cs="Consolas"/>
          <w:sz w:val="16"/>
          <w:szCs w:val="16"/>
        </w:rPr>
        <w:t>cmsn</w:t>
      </w:r>
      <w:r w:rsidRPr="003424C1">
        <w:rPr>
          <w:rFonts w:ascii="Consolas" w:hAnsi="Consolas" w:cs="Consolas"/>
          <w:color w:val="808080"/>
          <w:sz w:val="16"/>
          <w:szCs w:val="16"/>
        </w:rPr>
        <w:t>.</w:t>
      </w:r>
      <w:r w:rsidRPr="003424C1">
        <w:rPr>
          <w:rFonts w:ascii="Consolas" w:hAnsi="Consolas" w:cs="Consolas"/>
          <w:sz w:val="16"/>
          <w:szCs w:val="16"/>
        </w:rPr>
        <w:t>CMSN_ENTY_EFF_DT_SK</w:t>
      </w:r>
      <w:r w:rsidRPr="003424C1">
        <w:rPr>
          <w:rFonts w:ascii="Consolas" w:hAnsi="Consolas" w:cs="Consolas"/>
          <w:color w:val="808080"/>
          <w:sz w:val="16"/>
          <w:szCs w:val="16"/>
        </w:rPr>
        <w:t>,</w:t>
      </w:r>
      <w:r w:rsidRPr="003424C1">
        <w:rPr>
          <w:rFonts w:ascii="Consolas" w:hAnsi="Consolas" w:cs="Consolas"/>
          <w:sz w:val="16"/>
          <w:szCs w:val="16"/>
        </w:rPr>
        <w:t>112</w:t>
      </w:r>
      <w:r w:rsidRPr="003424C1">
        <w:rPr>
          <w:rFonts w:ascii="Consolas" w:hAnsi="Consolas" w:cs="Consolas"/>
          <w:color w:val="808080"/>
          <w:sz w:val="16"/>
          <w:szCs w:val="16"/>
        </w:rPr>
        <w:t>)),</w:t>
      </w:r>
      <w:r w:rsidRPr="003424C1">
        <w:rPr>
          <w:rFonts w:ascii="Consolas" w:hAnsi="Consolas" w:cs="Consolas"/>
          <w:sz w:val="16"/>
          <w:szCs w:val="16"/>
        </w:rPr>
        <w:t>6</w:t>
      </w:r>
      <w:r w:rsidRPr="003424C1">
        <w:rPr>
          <w:rFonts w:ascii="Consolas" w:hAnsi="Consolas" w:cs="Consolas"/>
          <w:color w:val="808080"/>
          <w:sz w:val="16"/>
          <w:szCs w:val="16"/>
        </w:rPr>
        <w:t>)</w:t>
      </w:r>
    </w:p>
    <w:p w:rsidR="00DE3FF6" w:rsidRDefault="00067665" w:rsidP="00067665">
      <w:pPr>
        <w:autoSpaceDE w:val="0"/>
        <w:autoSpaceDN w:val="0"/>
        <w:adjustRightInd w:val="0"/>
        <w:ind w:left="1260"/>
        <w:rPr>
          <w:rFonts w:ascii="Consolas" w:hAnsi="Consolas" w:cs="Consolas"/>
          <w:sz w:val="16"/>
          <w:szCs w:val="16"/>
        </w:rPr>
      </w:pPr>
      <w:r w:rsidRPr="003424C1">
        <w:rPr>
          <w:rFonts w:ascii="Consolas" w:hAnsi="Consolas" w:cs="Consolas"/>
          <w:sz w:val="16"/>
          <w:szCs w:val="16"/>
        </w:rPr>
        <w:tab/>
      </w:r>
      <w:r w:rsidRPr="003424C1">
        <w:rPr>
          <w:rFonts w:ascii="Consolas" w:hAnsi="Consolas" w:cs="Consolas"/>
          <w:sz w:val="16"/>
          <w:szCs w:val="16"/>
        </w:rPr>
        <w:tab/>
      </w:r>
      <w:r w:rsidRPr="003424C1">
        <w:rPr>
          <w:rFonts w:ascii="Consolas" w:hAnsi="Consolas" w:cs="Consolas"/>
          <w:sz w:val="16"/>
          <w:szCs w:val="16"/>
        </w:rPr>
        <w:tab/>
      </w:r>
      <w:r w:rsidRPr="003424C1">
        <w:rPr>
          <w:rFonts w:ascii="Consolas" w:hAnsi="Consolas" w:cs="Consolas"/>
          <w:color w:val="808080"/>
          <w:sz w:val="16"/>
          <w:szCs w:val="16"/>
        </w:rPr>
        <w:t>AND</w:t>
      </w:r>
      <w:r w:rsidRPr="003424C1">
        <w:rPr>
          <w:rFonts w:ascii="Consolas" w:hAnsi="Consolas" w:cs="Consolas"/>
          <w:sz w:val="16"/>
          <w:szCs w:val="16"/>
        </w:rPr>
        <w:t xml:space="preserve"> @lStartYM </w:t>
      </w:r>
      <w:r w:rsidRPr="00286213">
        <w:rPr>
          <w:rFonts w:ascii="Consolas" w:hAnsi="Consolas" w:cs="Consolas"/>
          <w:color w:val="808080"/>
          <w:sz w:val="16"/>
          <w:szCs w:val="16"/>
        </w:rPr>
        <w:t>&lt;=</w:t>
      </w:r>
      <w:r w:rsidRPr="003424C1">
        <w:rPr>
          <w:rFonts w:ascii="Consolas" w:hAnsi="Consolas" w:cs="Consolas"/>
          <w:sz w:val="16"/>
          <w:szCs w:val="16"/>
        </w:rPr>
        <w:t xml:space="preserve"> </w:t>
      </w:r>
      <w:r w:rsidR="00DE3FF6">
        <w:rPr>
          <w:rFonts w:ascii="Consolas" w:hAnsi="Consolas" w:cs="Consolas"/>
          <w:sz w:val="16"/>
          <w:szCs w:val="16"/>
        </w:rPr>
        <w:t xml:space="preserve">                     </w:t>
      </w:r>
    </w:p>
    <w:p w:rsidR="00067665" w:rsidRDefault="00DE3FF6" w:rsidP="00067665">
      <w:pPr>
        <w:autoSpaceDE w:val="0"/>
        <w:autoSpaceDN w:val="0"/>
        <w:adjustRightInd w:val="0"/>
        <w:ind w:left="1260"/>
        <w:rPr>
          <w:rFonts w:ascii="Consolas" w:hAnsi="Consolas" w:cs="Consolas"/>
          <w:sz w:val="16"/>
          <w:szCs w:val="16"/>
        </w:rPr>
      </w:pPr>
      <w:r>
        <w:rPr>
          <w:rFonts w:ascii="Consolas" w:hAnsi="Consolas" w:cs="Consolas"/>
          <w:sz w:val="16"/>
          <w:szCs w:val="16"/>
        </w:rPr>
        <w:t xml:space="preserve">                                 </w:t>
      </w:r>
      <w:r w:rsidR="00067665" w:rsidRPr="003424C1">
        <w:rPr>
          <w:rFonts w:ascii="Consolas" w:hAnsi="Consolas" w:cs="Consolas"/>
          <w:color w:val="808080"/>
          <w:sz w:val="16"/>
          <w:szCs w:val="16"/>
        </w:rPr>
        <w:t>LEFT(</w:t>
      </w:r>
      <w:r w:rsidR="00067665" w:rsidRPr="003424C1">
        <w:rPr>
          <w:rFonts w:ascii="Consolas" w:hAnsi="Consolas" w:cs="Consolas"/>
          <w:color w:val="FF00FF"/>
          <w:sz w:val="16"/>
          <w:szCs w:val="16"/>
        </w:rPr>
        <w:t>CONVERT</w:t>
      </w:r>
      <w:r w:rsidR="00067665" w:rsidRPr="003424C1">
        <w:rPr>
          <w:rFonts w:ascii="Consolas" w:hAnsi="Consolas" w:cs="Consolas"/>
          <w:color w:val="808080"/>
          <w:sz w:val="16"/>
          <w:szCs w:val="16"/>
        </w:rPr>
        <w:t>(</w:t>
      </w:r>
      <w:r w:rsidR="00067665" w:rsidRPr="003424C1">
        <w:rPr>
          <w:rFonts w:ascii="Consolas" w:hAnsi="Consolas" w:cs="Consolas"/>
          <w:color w:val="0000FF"/>
          <w:sz w:val="16"/>
          <w:szCs w:val="16"/>
        </w:rPr>
        <w:t>int</w:t>
      </w:r>
      <w:r w:rsidR="00067665" w:rsidRPr="003424C1">
        <w:rPr>
          <w:rFonts w:ascii="Consolas" w:hAnsi="Consolas" w:cs="Consolas"/>
          <w:color w:val="808080"/>
          <w:sz w:val="16"/>
          <w:szCs w:val="16"/>
        </w:rPr>
        <w:t>,</w:t>
      </w:r>
      <w:r w:rsidR="00067665" w:rsidRPr="003424C1">
        <w:rPr>
          <w:rFonts w:ascii="Consolas" w:hAnsi="Consolas" w:cs="Consolas"/>
          <w:color w:val="FF00FF"/>
          <w:sz w:val="16"/>
          <w:szCs w:val="16"/>
        </w:rPr>
        <w:t>CONVERT</w:t>
      </w:r>
      <w:r w:rsidR="00067665" w:rsidRPr="003424C1">
        <w:rPr>
          <w:rFonts w:ascii="Consolas" w:hAnsi="Consolas" w:cs="Consolas"/>
          <w:color w:val="808080"/>
          <w:sz w:val="16"/>
          <w:szCs w:val="16"/>
        </w:rPr>
        <w:t>(</w:t>
      </w:r>
      <w:r w:rsidR="00067665" w:rsidRPr="003424C1">
        <w:rPr>
          <w:rFonts w:ascii="Consolas" w:hAnsi="Consolas" w:cs="Consolas"/>
          <w:color w:val="0000FF"/>
          <w:sz w:val="16"/>
          <w:szCs w:val="16"/>
        </w:rPr>
        <w:t>char</w:t>
      </w:r>
      <w:r w:rsidR="00067665" w:rsidRPr="003424C1">
        <w:rPr>
          <w:rFonts w:ascii="Consolas" w:hAnsi="Consolas" w:cs="Consolas"/>
          <w:color w:val="808080"/>
          <w:sz w:val="16"/>
          <w:szCs w:val="16"/>
        </w:rPr>
        <w:t>(</w:t>
      </w:r>
      <w:r w:rsidR="00067665" w:rsidRPr="003424C1">
        <w:rPr>
          <w:rFonts w:ascii="Consolas" w:hAnsi="Consolas" w:cs="Consolas"/>
          <w:sz w:val="16"/>
          <w:szCs w:val="16"/>
        </w:rPr>
        <w:t>8</w:t>
      </w:r>
      <w:r w:rsidR="00067665" w:rsidRPr="003424C1">
        <w:rPr>
          <w:rFonts w:ascii="Consolas" w:hAnsi="Consolas" w:cs="Consolas"/>
          <w:color w:val="808080"/>
          <w:sz w:val="16"/>
          <w:szCs w:val="16"/>
        </w:rPr>
        <w:t>),</w:t>
      </w:r>
      <w:r w:rsidR="00067665" w:rsidRPr="003424C1">
        <w:rPr>
          <w:rFonts w:ascii="Consolas" w:hAnsi="Consolas" w:cs="Consolas"/>
          <w:sz w:val="16"/>
          <w:szCs w:val="16"/>
        </w:rPr>
        <w:t>cmsn</w:t>
      </w:r>
      <w:r w:rsidR="00067665" w:rsidRPr="003424C1">
        <w:rPr>
          <w:rFonts w:ascii="Consolas" w:hAnsi="Consolas" w:cs="Consolas"/>
          <w:color w:val="808080"/>
          <w:sz w:val="16"/>
          <w:szCs w:val="16"/>
        </w:rPr>
        <w:t>.</w:t>
      </w:r>
      <w:r w:rsidR="00067665" w:rsidRPr="003424C1">
        <w:rPr>
          <w:rFonts w:ascii="Consolas" w:hAnsi="Consolas" w:cs="Consolas"/>
          <w:sz w:val="16"/>
          <w:szCs w:val="16"/>
        </w:rPr>
        <w:t>CMSN_ENTY_TRMN_DT_SK</w:t>
      </w:r>
      <w:r w:rsidR="00067665" w:rsidRPr="003424C1">
        <w:rPr>
          <w:rFonts w:ascii="Consolas" w:hAnsi="Consolas" w:cs="Consolas"/>
          <w:color w:val="808080"/>
          <w:sz w:val="16"/>
          <w:szCs w:val="16"/>
        </w:rPr>
        <w:t>,</w:t>
      </w:r>
      <w:r w:rsidR="00067665" w:rsidRPr="003424C1">
        <w:rPr>
          <w:rFonts w:ascii="Consolas" w:hAnsi="Consolas" w:cs="Consolas"/>
          <w:sz w:val="16"/>
          <w:szCs w:val="16"/>
        </w:rPr>
        <w:t>112</w:t>
      </w:r>
      <w:r w:rsidR="00067665" w:rsidRPr="003424C1">
        <w:rPr>
          <w:rFonts w:ascii="Consolas" w:hAnsi="Consolas" w:cs="Consolas"/>
          <w:color w:val="808080"/>
          <w:sz w:val="16"/>
          <w:szCs w:val="16"/>
        </w:rPr>
        <w:t>)),</w:t>
      </w:r>
      <w:r w:rsidR="00067665" w:rsidRPr="003424C1">
        <w:rPr>
          <w:rFonts w:ascii="Consolas" w:hAnsi="Consolas" w:cs="Consolas"/>
          <w:sz w:val="16"/>
          <w:szCs w:val="16"/>
        </w:rPr>
        <w:t>6</w:t>
      </w:r>
      <w:r w:rsidR="00067665" w:rsidRPr="003424C1">
        <w:rPr>
          <w:rFonts w:ascii="Consolas" w:hAnsi="Consolas" w:cs="Consolas"/>
          <w:color w:val="808080"/>
          <w:sz w:val="16"/>
          <w:szCs w:val="16"/>
        </w:rPr>
        <w:t>)</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color w:val="0000FF"/>
          <w:sz w:val="16"/>
          <w:szCs w:val="16"/>
        </w:rPr>
        <w:t>WHERE</w:t>
      </w:r>
      <w:r>
        <w:rPr>
          <w:rFonts w:ascii="Consolas" w:hAnsi="Consolas" w:cs="Consolas"/>
          <w:sz w:val="16"/>
          <w:szCs w:val="16"/>
        </w:rPr>
        <w:t xml:space="preserve"> bill_enty</w:t>
      </w:r>
      <w:r>
        <w:rPr>
          <w:rFonts w:ascii="Consolas" w:hAnsi="Consolas" w:cs="Consolas"/>
          <w:color w:val="808080"/>
          <w:sz w:val="16"/>
          <w:szCs w:val="16"/>
        </w:rPr>
        <w:t>.</w:t>
      </w:r>
      <w:r>
        <w:rPr>
          <w:rFonts w:ascii="Consolas" w:hAnsi="Consolas" w:cs="Consolas"/>
          <w:sz w:val="16"/>
          <w:szCs w:val="16"/>
          <w:highlight w:val="yellow"/>
        </w:rPr>
        <w:t xml:space="preserve">LOGIC_DEL_IND </w:t>
      </w:r>
      <w:r>
        <w:rPr>
          <w:rFonts w:ascii="Consolas" w:hAnsi="Consolas" w:cs="Consolas"/>
          <w:color w:val="808080"/>
          <w:sz w:val="16"/>
          <w:szCs w:val="16"/>
          <w:highlight w:val="yellow"/>
        </w:rPr>
        <w:t>=</w:t>
      </w:r>
      <w:r>
        <w:rPr>
          <w:rFonts w:ascii="Consolas" w:hAnsi="Consolas" w:cs="Consolas"/>
          <w:sz w:val="16"/>
          <w:szCs w:val="16"/>
          <w:highlight w:val="yellow"/>
        </w:rPr>
        <w:t xml:space="preserve"> </w:t>
      </w:r>
      <w:r>
        <w:rPr>
          <w:rFonts w:ascii="Consolas" w:hAnsi="Consolas" w:cs="Consolas"/>
          <w:color w:val="FF0000"/>
          <w:sz w:val="16"/>
          <w:szCs w:val="16"/>
          <w:highlight w:val="yellow"/>
        </w:rPr>
        <w:t>'N'</w:t>
      </w:r>
    </w:p>
    <w:p w:rsidR="00067665" w:rsidRDefault="00067665" w:rsidP="00067665">
      <w:pPr>
        <w:autoSpaceDE w:val="0"/>
        <w:autoSpaceDN w:val="0"/>
        <w:adjustRightInd w:val="0"/>
        <w:ind w:left="1260"/>
        <w:rPr>
          <w:rFonts w:ascii="Consolas" w:hAnsi="Consolas" w:cs="Consolas"/>
          <w:sz w:val="16"/>
          <w:szCs w:val="16"/>
        </w:rPr>
      </w:pPr>
      <w:r>
        <w:rPr>
          <w:rFonts w:ascii="Consolas" w:hAnsi="Consolas" w:cs="Consolas"/>
          <w:sz w:val="16"/>
          <w:szCs w:val="16"/>
        </w:rPr>
        <w:tab/>
      </w:r>
      <w:r>
        <w:rPr>
          <w:rFonts w:ascii="Consolas" w:hAnsi="Consolas" w:cs="Consolas"/>
          <w:color w:val="808080"/>
          <w:sz w:val="16"/>
          <w:szCs w:val="16"/>
        </w:rPr>
        <w:t>AND</w:t>
      </w:r>
      <w:r>
        <w:rPr>
          <w:rFonts w:ascii="Consolas" w:hAnsi="Consolas" w:cs="Consolas"/>
          <w:sz w:val="16"/>
          <w:szCs w:val="16"/>
        </w:rPr>
        <w:t xml:space="preserve"> @lUpdateInt </w:t>
      </w:r>
      <w:r w:rsidRPr="006B14C6">
        <w:rPr>
          <w:rFonts w:ascii="Consolas" w:hAnsi="Consolas" w:cs="Consolas"/>
          <w:color w:val="808080"/>
          <w:sz w:val="16"/>
          <w:szCs w:val="16"/>
        </w:rPr>
        <w:t>between</w:t>
      </w:r>
      <w:r w:rsidRPr="006B14C6">
        <w:rPr>
          <w:rFonts w:ascii="Consolas" w:hAnsi="Consolas" w:cs="Consolas"/>
          <w:sz w:val="16"/>
          <w:szCs w:val="16"/>
        </w:rPr>
        <w:t xml:space="preserve"> bill_enty</w:t>
      </w:r>
      <w:r w:rsidRPr="006B14C6">
        <w:rPr>
          <w:rFonts w:ascii="Consolas" w:hAnsi="Consolas" w:cs="Consolas"/>
          <w:color w:val="808080"/>
          <w:sz w:val="16"/>
          <w:szCs w:val="16"/>
        </w:rPr>
        <w:t>.</w:t>
      </w:r>
      <w:r w:rsidRPr="006B14C6">
        <w:rPr>
          <w:rFonts w:ascii="Consolas" w:hAnsi="Consolas" w:cs="Consolas"/>
          <w:sz w:val="16"/>
          <w:szCs w:val="16"/>
        </w:rPr>
        <w:t xml:space="preserve">BILL_ENTY_EDW_EFF_DT_SK </w:t>
      </w:r>
      <w:r w:rsidRPr="006B14C6">
        <w:rPr>
          <w:rFonts w:ascii="Consolas" w:hAnsi="Consolas" w:cs="Consolas"/>
          <w:color w:val="808080"/>
          <w:sz w:val="16"/>
          <w:szCs w:val="16"/>
        </w:rPr>
        <w:t>and</w:t>
      </w:r>
      <w:r w:rsidRPr="006B14C6">
        <w:rPr>
          <w:rFonts w:ascii="Consolas" w:hAnsi="Consolas" w:cs="Consolas"/>
          <w:sz w:val="16"/>
          <w:szCs w:val="16"/>
        </w:rPr>
        <w:t xml:space="preserve"> bill_enty</w:t>
      </w:r>
      <w:r w:rsidRPr="006B14C6">
        <w:rPr>
          <w:rFonts w:ascii="Consolas" w:hAnsi="Consolas" w:cs="Consolas"/>
          <w:color w:val="808080"/>
          <w:sz w:val="16"/>
          <w:szCs w:val="16"/>
        </w:rPr>
        <w:t>.</w:t>
      </w:r>
      <w:r w:rsidRPr="006B14C6">
        <w:rPr>
          <w:rFonts w:ascii="Consolas" w:hAnsi="Consolas" w:cs="Consolas"/>
          <w:sz w:val="16"/>
          <w:szCs w:val="16"/>
        </w:rPr>
        <w:t>BILL_ENTY_EDW_TRMN_DT_SK</w:t>
      </w:r>
    </w:p>
    <w:p w:rsidR="00067665" w:rsidRDefault="00067665" w:rsidP="00067665">
      <w:pPr>
        <w:pStyle w:val="ListParagraph"/>
      </w:pPr>
    </w:p>
    <w:p w:rsidR="00067665" w:rsidRPr="00DE3FF6" w:rsidRDefault="00067665" w:rsidP="00EE7C90">
      <w:pPr>
        <w:pStyle w:val="ListParagraph"/>
        <w:numPr>
          <w:ilvl w:val="1"/>
          <w:numId w:val="34"/>
        </w:numPr>
        <w:rPr>
          <w:rFonts w:asciiTheme="minorHAnsi" w:hAnsiTheme="minorHAnsi"/>
          <w:sz w:val="22"/>
          <w:szCs w:val="22"/>
        </w:rPr>
      </w:pPr>
      <w:r w:rsidRPr="00DE3FF6">
        <w:rPr>
          <w:rFonts w:asciiTheme="minorHAnsi" w:hAnsiTheme="minorHAnsi"/>
          <w:b/>
          <w:sz w:val="22"/>
          <w:szCs w:val="22"/>
        </w:rPr>
        <w:t>Move the deleted records to a ‘deleted’ schema.</w:t>
      </w:r>
      <w:r w:rsidRPr="00DE3FF6">
        <w:rPr>
          <w:rFonts w:asciiTheme="minorHAnsi" w:hAnsiTheme="minorHAnsi"/>
          <w:sz w:val="22"/>
          <w:szCs w:val="22"/>
        </w:rPr>
        <w:t xml:space="preserve">  This method is most appropriate for clients who want to be able to look up what was deleted from their source system, but 99% of the time, </w:t>
      </w:r>
      <w:r w:rsidRPr="00DE3FF6">
        <w:rPr>
          <w:rFonts w:asciiTheme="minorHAnsi" w:hAnsiTheme="minorHAnsi"/>
          <w:i/>
          <w:sz w:val="22"/>
          <w:szCs w:val="22"/>
        </w:rPr>
        <w:t>they are not interested in including deleted data in their analytics.</w:t>
      </w:r>
    </w:p>
    <w:tbl>
      <w:tblPr>
        <w:tblStyle w:val="GridTable4-Accent1"/>
        <w:tblW w:w="0" w:type="auto"/>
        <w:tblInd w:w="1435" w:type="dxa"/>
        <w:tblLook w:val="04A0" w:firstRow="1" w:lastRow="0" w:firstColumn="1" w:lastColumn="0" w:noHBand="0" w:noVBand="1"/>
      </w:tblPr>
      <w:tblGrid>
        <w:gridCol w:w="3533"/>
        <w:gridCol w:w="5197"/>
      </w:tblGrid>
      <w:tr w:rsidR="00067665" w:rsidRPr="00DE3FF6" w:rsidTr="00067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Pr>
          <w:p w:rsidR="00067665" w:rsidRPr="00DE3FF6" w:rsidRDefault="00067665" w:rsidP="00C051ED">
            <w:pPr>
              <w:pStyle w:val="ListParagraph"/>
              <w:ind w:left="0"/>
              <w:rPr>
                <w:rFonts w:asciiTheme="minorHAnsi" w:hAnsiTheme="minorHAnsi"/>
                <w:sz w:val="22"/>
                <w:szCs w:val="22"/>
              </w:rPr>
            </w:pPr>
            <w:r w:rsidRPr="00DE3FF6">
              <w:rPr>
                <w:rFonts w:asciiTheme="minorHAnsi" w:hAnsiTheme="minorHAnsi"/>
                <w:sz w:val="22"/>
                <w:szCs w:val="22"/>
              </w:rPr>
              <w:t>Pros</w:t>
            </w:r>
          </w:p>
        </w:tc>
        <w:tc>
          <w:tcPr>
            <w:tcW w:w="5197" w:type="dxa"/>
          </w:tcPr>
          <w:p w:rsidR="00067665" w:rsidRPr="00DE3FF6" w:rsidRDefault="00067665" w:rsidP="00C051ED">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Cons</w:t>
            </w:r>
          </w:p>
        </w:tc>
      </w:tr>
      <w:tr w:rsidR="00067665" w:rsidRPr="00DE3FF6" w:rsidTr="0006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Pr>
          <w:p w:rsidR="00067665" w:rsidRPr="00DE3FF6" w:rsidRDefault="00067665" w:rsidP="00EE7C90">
            <w:pPr>
              <w:pStyle w:val="ListParagraph"/>
              <w:numPr>
                <w:ilvl w:val="0"/>
                <w:numId w:val="52"/>
              </w:numPr>
              <w:ind w:left="342" w:hanging="270"/>
              <w:rPr>
                <w:rFonts w:asciiTheme="minorHAnsi" w:hAnsiTheme="minorHAnsi"/>
                <w:b w:val="0"/>
                <w:sz w:val="22"/>
                <w:szCs w:val="22"/>
              </w:rPr>
            </w:pPr>
            <w:r w:rsidRPr="00DE3FF6">
              <w:rPr>
                <w:rFonts w:asciiTheme="minorHAnsi" w:hAnsiTheme="minorHAnsi"/>
                <w:b w:val="0"/>
                <w:sz w:val="22"/>
                <w:szCs w:val="22"/>
              </w:rPr>
              <w:t>Your index logic and query scripts do not have to continually be aware of an IsDeleted flag column.</w:t>
            </w:r>
          </w:p>
          <w:p w:rsidR="00067665" w:rsidRPr="00DE3FF6" w:rsidRDefault="00067665" w:rsidP="00EE7C90">
            <w:pPr>
              <w:pStyle w:val="ListParagraph"/>
              <w:numPr>
                <w:ilvl w:val="0"/>
                <w:numId w:val="52"/>
              </w:numPr>
              <w:ind w:left="342" w:hanging="270"/>
              <w:rPr>
                <w:rFonts w:asciiTheme="minorHAnsi" w:hAnsiTheme="minorHAnsi"/>
                <w:b w:val="0"/>
                <w:sz w:val="22"/>
                <w:szCs w:val="22"/>
              </w:rPr>
            </w:pPr>
            <w:r w:rsidRPr="00DE3FF6">
              <w:rPr>
                <w:rFonts w:asciiTheme="minorHAnsi" w:hAnsiTheme="minorHAnsi"/>
                <w:b w:val="0"/>
                <w:sz w:val="22"/>
                <w:szCs w:val="22"/>
              </w:rPr>
              <w:t>Deleted source rows are by default omitted from all queries, which is highly beneficial when opening up the data warehouse to self-service BI.</w:t>
            </w:r>
          </w:p>
        </w:tc>
        <w:tc>
          <w:tcPr>
            <w:tcW w:w="5197" w:type="dxa"/>
          </w:tcPr>
          <w:p w:rsidR="00067665" w:rsidRPr="00DE3FF6" w:rsidRDefault="00067665" w:rsidP="00EE7C90">
            <w:pPr>
              <w:pStyle w:val="ListParagraph"/>
              <w:numPr>
                <w:ilvl w:val="0"/>
                <w:numId w:val="53"/>
              </w:numPr>
              <w:ind w:left="342" w:hanging="27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 xml:space="preserve">This method is more work for the </w:t>
            </w:r>
            <w:r w:rsidRPr="00DE3FF6">
              <w:rPr>
                <w:rFonts w:asciiTheme="minorHAnsi" w:hAnsiTheme="minorHAnsi"/>
                <w:color w:val="C00000"/>
                <w:sz w:val="22"/>
                <w:szCs w:val="22"/>
              </w:rPr>
              <w:t xml:space="preserve">ETL process </w:t>
            </w:r>
            <w:r w:rsidRPr="00DE3FF6">
              <w:rPr>
                <w:rFonts w:asciiTheme="minorHAnsi" w:hAnsiTheme="minorHAnsi"/>
                <w:sz w:val="22"/>
                <w:szCs w:val="22"/>
              </w:rPr>
              <w:t>as you now have to identify the deleted row, figure out how many table(s) in the CRF, IDS and EDW it impacts, copy the deleted data into a different table, then finally, delete it from the database.</w:t>
            </w:r>
          </w:p>
          <w:p w:rsidR="00067665" w:rsidRPr="00DE3FF6" w:rsidRDefault="00067665" w:rsidP="00EE7C90">
            <w:pPr>
              <w:pStyle w:val="ListParagraph"/>
              <w:numPr>
                <w:ilvl w:val="0"/>
                <w:numId w:val="53"/>
              </w:numPr>
              <w:ind w:left="342" w:hanging="27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 xml:space="preserve">Depending on how you implement this, your CRF, IDS and/or EDW databases may end up with two </w:t>
            </w:r>
            <w:r w:rsidRPr="00DE3FF6">
              <w:rPr>
                <w:rFonts w:asciiTheme="minorHAnsi" w:hAnsiTheme="minorHAnsi"/>
                <w:color w:val="C00000"/>
                <w:sz w:val="22"/>
                <w:szCs w:val="22"/>
              </w:rPr>
              <w:t>identically structured tables</w:t>
            </w:r>
            <w:r w:rsidRPr="00DE3FF6">
              <w:rPr>
                <w:rFonts w:asciiTheme="minorHAnsi" w:hAnsiTheme="minorHAnsi"/>
                <w:sz w:val="22"/>
                <w:szCs w:val="22"/>
              </w:rPr>
              <w:t>.  One named “dbo.Customer” and one named “deleted.Customer”, for example.</w:t>
            </w:r>
          </w:p>
          <w:p w:rsidR="00067665" w:rsidRPr="00DE3FF6" w:rsidRDefault="00067665" w:rsidP="00EE7C90">
            <w:pPr>
              <w:pStyle w:val="ListParagraph"/>
              <w:numPr>
                <w:ilvl w:val="0"/>
                <w:numId w:val="53"/>
              </w:numPr>
              <w:ind w:left="342" w:hanging="27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E3FF6">
              <w:rPr>
                <w:rFonts w:asciiTheme="minorHAnsi" w:hAnsiTheme="minorHAnsi"/>
                <w:sz w:val="22"/>
                <w:szCs w:val="22"/>
              </w:rPr>
              <w:t xml:space="preserve">If the client wants to include deleted source rows in a report, they will have to </w:t>
            </w:r>
            <w:r w:rsidRPr="00DE3FF6">
              <w:rPr>
                <w:rFonts w:asciiTheme="minorHAnsi" w:hAnsiTheme="minorHAnsi"/>
                <w:color w:val="C00000"/>
                <w:sz w:val="22"/>
                <w:szCs w:val="22"/>
              </w:rPr>
              <w:t>UNION</w:t>
            </w:r>
            <w:r w:rsidRPr="00DE3FF6">
              <w:rPr>
                <w:rFonts w:asciiTheme="minorHAnsi" w:hAnsiTheme="minorHAnsi"/>
                <w:sz w:val="22"/>
                <w:szCs w:val="22"/>
              </w:rPr>
              <w:t xml:space="preserve"> the two tables together</w:t>
            </w:r>
          </w:p>
        </w:tc>
      </w:tr>
    </w:tbl>
    <w:p w:rsidR="00067665" w:rsidRPr="00DE3FF6" w:rsidRDefault="00067665" w:rsidP="00067665">
      <w:pPr>
        <w:pStyle w:val="ListParagraph"/>
        <w:rPr>
          <w:rFonts w:asciiTheme="minorHAnsi" w:hAnsiTheme="minorHAnsi"/>
          <w:sz w:val="22"/>
          <w:szCs w:val="22"/>
        </w:rPr>
      </w:pPr>
    </w:p>
    <w:p w:rsidR="00067665" w:rsidRPr="00DE3FF6" w:rsidRDefault="00067665" w:rsidP="00067665">
      <w:pPr>
        <w:pStyle w:val="ListParagraph"/>
        <w:ind w:left="1080"/>
        <w:rPr>
          <w:rFonts w:asciiTheme="minorHAnsi" w:hAnsiTheme="minorHAnsi"/>
          <w:sz w:val="22"/>
          <w:szCs w:val="22"/>
        </w:rPr>
      </w:pPr>
      <w:r w:rsidRPr="00DE3FF6">
        <w:rPr>
          <w:rFonts w:asciiTheme="minorHAnsi" w:hAnsiTheme="minorHAnsi"/>
          <w:b/>
          <w:sz w:val="22"/>
          <w:szCs w:val="22"/>
        </w:rPr>
        <w:t>Note:</w:t>
      </w:r>
      <w:r w:rsidRPr="00DE3FF6">
        <w:rPr>
          <w:rFonts w:asciiTheme="minorHAnsi" w:hAnsiTheme="minorHAnsi"/>
          <w:sz w:val="22"/>
          <w:szCs w:val="22"/>
        </w:rPr>
        <w:t xml:space="preserve"> a “schema” in this context refers to a “container for grouping tables”.  It is the </w:t>
      </w:r>
      <w:r w:rsidRPr="00DE3FF6">
        <w:rPr>
          <w:rFonts w:asciiTheme="minorHAnsi" w:hAnsiTheme="minorHAnsi"/>
          <w:color w:val="0070C0"/>
          <w:sz w:val="22"/>
          <w:szCs w:val="22"/>
        </w:rPr>
        <w:t>leading prefix</w:t>
      </w:r>
      <w:r w:rsidRPr="00DE3FF6">
        <w:rPr>
          <w:rFonts w:asciiTheme="minorHAnsi" w:hAnsiTheme="minorHAnsi"/>
          <w:sz w:val="22"/>
          <w:szCs w:val="22"/>
        </w:rPr>
        <w:t xml:space="preserve"> of a table name in many data warehouse systems.  “</w:t>
      </w:r>
      <w:r w:rsidRPr="00DE3FF6">
        <w:rPr>
          <w:rFonts w:asciiTheme="minorHAnsi" w:hAnsiTheme="minorHAnsi"/>
          <w:color w:val="0070C0"/>
          <w:sz w:val="22"/>
          <w:szCs w:val="22"/>
        </w:rPr>
        <w:t>ods</w:t>
      </w:r>
      <w:r w:rsidRPr="00DE3FF6">
        <w:rPr>
          <w:rFonts w:asciiTheme="minorHAnsi" w:hAnsiTheme="minorHAnsi"/>
          <w:sz w:val="22"/>
          <w:szCs w:val="22"/>
        </w:rPr>
        <w:t>.Customer”, “</w:t>
      </w:r>
      <w:r w:rsidRPr="00DE3FF6">
        <w:rPr>
          <w:rFonts w:asciiTheme="minorHAnsi" w:hAnsiTheme="minorHAnsi"/>
          <w:color w:val="0070C0"/>
          <w:sz w:val="22"/>
          <w:szCs w:val="22"/>
        </w:rPr>
        <w:t>edw</w:t>
      </w:r>
      <w:r w:rsidRPr="00DE3FF6">
        <w:rPr>
          <w:rFonts w:asciiTheme="minorHAnsi" w:hAnsiTheme="minorHAnsi"/>
          <w:sz w:val="22"/>
          <w:szCs w:val="22"/>
        </w:rPr>
        <w:t>.Customer”, “</w:t>
      </w:r>
      <w:r w:rsidRPr="00DE3FF6">
        <w:rPr>
          <w:rFonts w:asciiTheme="minorHAnsi" w:hAnsiTheme="minorHAnsi"/>
          <w:color w:val="0070C0"/>
          <w:sz w:val="22"/>
          <w:szCs w:val="22"/>
        </w:rPr>
        <w:t>etl</w:t>
      </w:r>
      <w:r w:rsidRPr="00DE3FF6">
        <w:rPr>
          <w:rFonts w:asciiTheme="minorHAnsi" w:hAnsiTheme="minorHAnsi"/>
          <w:sz w:val="22"/>
          <w:szCs w:val="22"/>
        </w:rPr>
        <w:t>.Customer” and “</w:t>
      </w:r>
      <w:r w:rsidRPr="00DE3FF6">
        <w:rPr>
          <w:rFonts w:asciiTheme="minorHAnsi" w:hAnsiTheme="minorHAnsi"/>
          <w:color w:val="0070C0"/>
          <w:sz w:val="22"/>
          <w:szCs w:val="22"/>
        </w:rPr>
        <w:t>deleted</w:t>
      </w:r>
      <w:r w:rsidRPr="00DE3FF6">
        <w:rPr>
          <w:rFonts w:asciiTheme="minorHAnsi" w:hAnsiTheme="minorHAnsi"/>
          <w:sz w:val="22"/>
          <w:szCs w:val="22"/>
        </w:rPr>
        <w:t>.Customer” may or may not have different columns, but they do all belong to separate “containers” or “schemas” within a single database.</w:t>
      </w:r>
    </w:p>
    <w:p w:rsidR="00013FF2" w:rsidRDefault="00013FF2" w:rsidP="00067665"/>
    <w:p w:rsidR="00013FF2" w:rsidRPr="004335B8" w:rsidRDefault="00BC116F" w:rsidP="00EE7C90">
      <w:pPr>
        <w:pStyle w:val="ListParagraph"/>
        <w:numPr>
          <w:ilvl w:val="0"/>
          <w:numId w:val="48"/>
        </w:numPr>
      </w:pPr>
      <w:r w:rsidRPr="00DD62C1">
        <w:rPr>
          <w:b/>
        </w:rPr>
        <w:lastRenderedPageBreak/>
        <w:t xml:space="preserve">Incorporate slowly changing dimensions (SCD) </w:t>
      </w:r>
      <w:r w:rsidR="00DD62C1" w:rsidRPr="00DD62C1">
        <w:rPr>
          <w:b/>
        </w:rPr>
        <w:t xml:space="preserve">only </w:t>
      </w:r>
      <w:r w:rsidRPr="00DD62C1">
        <w:rPr>
          <w:b/>
        </w:rPr>
        <w:t xml:space="preserve">with </w:t>
      </w:r>
      <w:r w:rsidR="00A03B22" w:rsidRPr="00DD62C1">
        <w:rPr>
          <w:b/>
          <w:u w:val="single"/>
        </w:rPr>
        <w:t>full understanding of their impact</w:t>
      </w:r>
      <w:r w:rsidR="00A03B22" w:rsidRPr="00DD62C1">
        <w:rPr>
          <w:b/>
        </w:rPr>
        <w:t xml:space="preserve"> on analytics and reporting</w:t>
      </w:r>
      <w:r w:rsidR="006420F8">
        <w:rPr>
          <w:b/>
        </w:rPr>
        <w:t xml:space="preserve"> (A&amp;R)</w:t>
      </w:r>
      <w:r w:rsidR="00A03B22" w:rsidRPr="00DD62C1">
        <w:rPr>
          <w:b/>
        </w:rPr>
        <w:t>.</w:t>
      </w:r>
      <w:r w:rsidR="00A03B22">
        <w:t xml:space="preserve">  Clients tend to like the </w:t>
      </w:r>
      <w:r w:rsidR="00A03B22" w:rsidRPr="00EB37DF">
        <w:rPr>
          <w:i/>
        </w:rPr>
        <w:t xml:space="preserve">concept </w:t>
      </w:r>
      <w:r w:rsidR="00A03B22">
        <w:t xml:space="preserve">of knowing dimension data “at time of fact”.  BI data administrators often find the knowledge of “when did this value change” to be extremely helpful when researching data issues.  However, </w:t>
      </w:r>
      <w:r w:rsidR="00A03B22" w:rsidRPr="004335B8">
        <w:rPr>
          <w:color w:val="C00000"/>
        </w:rPr>
        <w:t xml:space="preserve">very few business users truly understand the impact of </w:t>
      </w:r>
      <w:r w:rsidR="00EB37DF">
        <w:rPr>
          <w:color w:val="C00000"/>
        </w:rPr>
        <w:t>grouping data by [last year’s] dimension data values.</w:t>
      </w:r>
      <w:r w:rsidR="00A03B22">
        <w:t xml:space="preserve">  The majority of reporting </w:t>
      </w:r>
      <w:r w:rsidR="00DD62C1">
        <w:t>requirements are</w:t>
      </w:r>
      <w:r w:rsidR="00A03B22">
        <w:t xml:space="preserve"> often “current”</w:t>
      </w:r>
      <w:r w:rsidR="00EB37DF">
        <w:t>:  current</w:t>
      </w:r>
      <w:r w:rsidR="00A03B22">
        <w:t xml:space="preserve"> customer, </w:t>
      </w:r>
      <w:r w:rsidR="00EB37DF">
        <w:t xml:space="preserve">current </w:t>
      </w:r>
      <w:r w:rsidR="00A03B22">
        <w:t xml:space="preserve">product, </w:t>
      </w:r>
      <w:r w:rsidR="00EB37DF">
        <w:t xml:space="preserve">current </w:t>
      </w:r>
      <w:r w:rsidR="00A03B22">
        <w:t xml:space="preserve">bill of material, </w:t>
      </w:r>
      <w:r w:rsidR="00EB37DF">
        <w:t xml:space="preserve">current </w:t>
      </w:r>
      <w:r w:rsidR="00A03B22">
        <w:t xml:space="preserve">policy </w:t>
      </w:r>
      <w:r w:rsidR="00A03B22" w:rsidRPr="004335B8">
        <w:t>… data.</w:t>
      </w:r>
    </w:p>
    <w:p w:rsidR="004335B8" w:rsidRDefault="004335B8" w:rsidP="00EE7C90">
      <w:pPr>
        <w:pStyle w:val="ListParagraph"/>
        <w:numPr>
          <w:ilvl w:val="0"/>
          <w:numId w:val="49"/>
        </w:numPr>
      </w:pPr>
      <w:r>
        <w:t xml:space="preserve">To recap briefly, there are six types of SCDs, but the following </w:t>
      </w:r>
      <w:r w:rsidR="00EB37DF">
        <w:t xml:space="preserve">two </w:t>
      </w:r>
      <w:r>
        <w:t>are most common:</w:t>
      </w:r>
    </w:p>
    <w:p w:rsidR="004335B8" w:rsidRDefault="004335B8" w:rsidP="00EE7C90">
      <w:pPr>
        <w:pStyle w:val="ListParagraph"/>
        <w:numPr>
          <w:ilvl w:val="1"/>
          <w:numId w:val="49"/>
        </w:numPr>
      </w:pPr>
      <w:r>
        <w:t>Type 1 – overwrite changed information and therefore all your dimension rows are “current”</w:t>
      </w:r>
    </w:p>
    <w:p w:rsidR="004335B8" w:rsidRDefault="004335B8" w:rsidP="00EE7C90">
      <w:pPr>
        <w:pStyle w:val="ListParagraph"/>
        <w:numPr>
          <w:ilvl w:val="1"/>
          <w:numId w:val="49"/>
        </w:numPr>
      </w:pPr>
      <w:r>
        <w:t>Type 2 – track historical data by creating second and subsequent rows held together by a key column</w:t>
      </w:r>
    </w:p>
    <w:p w:rsidR="00EB37DF" w:rsidRDefault="00EB37DF" w:rsidP="00EE7C90">
      <w:pPr>
        <w:pStyle w:val="ListParagraph"/>
        <w:numPr>
          <w:ilvl w:val="0"/>
          <w:numId w:val="49"/>
        </w:numPr>
      </w:pPr>
      <w:r>
        <w:t>The type of dimension table you choose heavily impacts table design and each ETL package.</w:t>
      </w:r>
    </w:p>
    <w:p w:rsidR="00EB37DF" w:rsidRDefault="00EB37DF" w:rsidP="00EE7C90">
      <w:pPr>
        <w:pStyle w:val="ListParagraph"/>
        <w:numPr>
          <w:ilvl w:val="0"/>
          <w:numId w:val="49"/>
        </w:numPr>
      </w:pPr>
      <w:r>
        <w:t>You can obtain current dimension values from a Type 2 SCD table.  Your SELECT statement may look something like this:</w:t>
      </w:r>
    </w:p>
    <w:p w:rsidR="00EB37DF" w:rsidRPr="00EB37DF" w:rsidRDefault="00EB37DF" w:rsidP="00EB37DF">
      <w:pPr>
        <w:pStyle w:val="ListParagraph"/>
        <w:autoSpaceDE w:val="0"/>
        <w:autoSpaceDN w:val="0"/>
        <w:adjustRightInd w:val="0"/>
        <w:ind w:left="1440"/>
        <w:rPr>
          <w:rFonts w:ascii="Consolas" w:hAnsi="Consolas" w:cs="Consolas"/>
          <w:color w:val="008000"/>
          <w:sz w:val="19"/>
          <w:szCs w:val="19"/>
        </w:rPr>
      </w:pPr>
      <w:r w:rsidRPr="00EB37DF">
        <w:rPr>
          <w:rFonts w:ascii="Consolas" w:hAnsi="Consolas" w:cs="Consolas"/>
          <w:color w:val="008000"/>
          <w:sz w:val="19"/>
          <w:szCs w:val="19"/>
        </w:rPr>
        <w:t>--get the current value</w:t>
      </w:r>
    </w:p>
    <w:p w:rsidR="00EB37DF" w:rsidRDefault="00EB37DF" w:rsidP="00EB37DF">
      <w:pPr>
        <w:autoSpaceDE w:val="0"/>
        <w:autoSpaceDN w:val="0"/>
        <w:adjustRightInd w:val="0"/>
        <w:ind w:left="144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[columns]</w:t>
      </w:r>
    </w:p>
    <w:p w:rsidR="00EB37DF" w:rsidRDefault="00EB37DF" w:rsidP="00EB37DF">
      <w:pPr>
        <w:autoSpaceDE w:val="0"/>
        <w:autoSpaceDN w:val="0"/>
        <w:adjustRightInd w:val="0"/>
        <w:ind w:left="144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FactInvoiceLine fil</w:t>
      </w:r>
    </w:p>
    <w:p w:rsidR="00EB37DF" w:rsidRDefault="00EB37DF" w:rsidP="00EB37DF">
      <w:pPr>
        <w:autoSpaceDE w:val="0"/>
        <w:autoSpaceDN w:val="0"/>
        <w:adjustRightInd w:val="0"/>
        <w:ind w:left="1440"/>
        <w:rPr>
          <w:rFonts w:ascii="Consolas" w:hAnsi="Consolas" w:cs="Consolas"/>
          <w:sz w:val="19"/>
          <w:szCs w:val="19"/>
        </w:rPr>
      </w:pPr>
      <w:r>
        <w:rPr>
          <w:rFonts w:ascii="Consolas" w:hAnsi="Consolas" w:cs="Consolas"/>
          <w:color w:val="808080"/>
          <w:sz w:val="19"/>
          <w:szCs w:val="19"/>
        </w:rPr>
        <w:t>LEFT</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 xml:space="preserve">DimCustomer dc </w:t>
      </w:r>
      <w:r>
        <w:rPr>
          <w:rFonts w:ascii="Consolas" w:hAnsi="Consolas" w:cs="Consolas"/>
          <w:color w:val="0000FF"/>
          <w:sz w:val="19"/>
          <w:szCs w:val="19"/>
        </w:rPr>
        <w:t>on</w:t>
      </w:r>
      <w:r>
        <w:rPr>
          <w:rFonts w:ascii="Consolas" w:hAnsi="Consolas" w:cs="Consolas"/>
          <w:sz w:val="19"/>
          <w:szCs w:val="19"/>
        </w:rPr>
        <w:t xml:space="preserve"> fil</w:t>
      </w:r>
      <w:r>
        <w:rPr>
          <w:rFonts w:ascii="Consolas" w:hAnsi="Consolas" w:cs="Consolas"/>
          <w:color w:val="808080"/>
          <w:sz w:val="19"/>
          <w:szCs w:val="19"/>
        </w:rPr>
        <w:t>.</w:t>
      </w:r>
      <w:r>
        <w:rPr>
          <w:rFonts w:ascii="Consolas" w:hAnsi="Consolas" w:cs="Consolas"/>
          <w:sz w:val="19"/>
          <w:szCs w:val="19"/>
        </w:rPr>
        <w:t xml:space="preserve">cusID </w:t>
      </w:r>
      <w:r>
        <w:rPr>
          <w:rFonts w:ascii="Consolas" w:hAnsi="Consolas" w:cs="Consolas"/>
          <w:color w:val="808080"/>
          <w:sz w:val="19"/>
          <w:szCs w:val="19"/>
        </w:rPr>
        <w:t>=</w:t>
      </w:r>
      <w:r>
        <w:rPr>
          <w:rFonts w:ascii="Consolas" w:hAnsi="Consolas" w:cs="Consolas"/>
          <w:sz w:val="19"/>
          <w:szCs w:val="19"/>
        </w:rPr>
        <w:t xml:space="preserve"> dc</w:t>
      </w:r>
      <w:r>
        <w:rPr>
          <w:rFonts w:ascii="Consolas" w:hAnsi="Consolas" w:cs="Consolas"/>
          <w:color w:val="808080"/>
          <w:sz w:val="19"/>
          <w:szCs w:val="19"/>
        </w:rPr>
        <w:t>.</w:t>
      </w:r>
      <w:r>
        <w:rPr>
          <w:rFonts w:ascii="Consolas" w:hAnsi="Consolas" w:cs="Consolas"/>
          <w:sz w:val="19"/>
          <w:szCs w:val="19"/>
        </w:rPr>
        <w:t>cusID</w:t>
      </w:r>
    </w:p>
    <w:p w:rsidR="00EB37DF" w:rsidRDefault="00EB37DF" w:rsidP="00EB37DF">
      <w:pPr>
        <w:autoSpaceDE w:val="0"/>
        <w:autoSpaceDN w:val="0"/>
        <w:adjustRightInd w:val="0"/>
        <w:ind w:left="1440"/>
        <w:rPr>
          <w:rFonts w:ascii="Consolas" w:hAnsi="Consolas" w:cs="Consolas"/>
          <w:color w:val="FF0000"/>
          <w:sz w:val="19"/>
          <w:szCs w:val="19"/>
        </w:rPr>
      </w:pP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dc</w:t>
      </w:r>
      <w:r>
        <w:rPr>
          <w:rFonts w:ascii="Consolas" w:hAnsi="Consolas" w:cs="Consolas"/>
          <w:color w:val="808080"/>
          <w:sz w:val="19"/>
          <w:szCs w:val="19"/>
        </w:rPr>
        <w:t>.</w:t>
      </w:r>
      <w:r>
        <w:rPr>
          <w:rFonts w:ascii="Consolas" w:hAnsi="Consolas" w:cs="Consolas"/>
          <w:sz w:val="19"/>
          <w:szCs w:val="19"/>
        </w:rPr>
        <w:t xml:space="preserve">IsCurrent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'Y'</w:t>
      </w:r>
    </w:p>
    <w:p w:rsidR="00EB37DF" w:rsidRDefault="00EB37DF" w:rsidP="00EB37DF">
      <w:pPr>
        <w:pStyle w:val="ListParagraph"/>
        <w:ind w:left="1440"/>
      </w:pPr>
    </w:p>
    <w:p w:rsidR="00EB37DF" w:rsidRDefault="004335B8" w:rsidP="00EE7C90">
      <w:pPr>
        <w:pStyle w:val="ListParagraph"/>
        <w:numPr>
          <w:ilvl w:val="0"/>
          <w:numId w:val="49"/>
        </w:numPr>
      </w:pPr>
      <w:r>
        <w:t xml:space="preserve">SCDs are not governed by a switch.  You cannot easily pop back and forth. </w:t>
      </w:r>
      <w:r w:rsidR="0086157D">
        <w:t xml:space="preserve"> The same SELECT statement that pulls the current value is not parameter driven to pull the historical value on demand.</w:t>
      </w:r>
      <w:r>
        <w:t xml:space="preserve"> </w:t>
      </w:r>
    </w:p>
    <w:p w:rsidR="0086157D" w:rsidRPr="0086157D" w:rsidRDefault="0086157D" w:rsidP="0086157D">
      <w:pPr>
        <w:autoSpaceDE w:val="0"/>
        <w:autoSpaceDN w:val="0"/>
        <w:adjustRightInd w:val="0"/>
        <w:ind w:left="1440"/>
        <w:rPr>
          <w:rFonts w:ascii="Consolas" w:hAnsi="Consolas" w:cs="Consolas"/>
          <w:color w:val="008000"/>
          <w:sz w:val="19"/>
          <w:szCs w:val="19"/>
        </w:rPr>
      </w:pPr>
      <w:r w:rsidRPr="0086157D">
        <w:rPr>
          <w:rFonts w:ascii="Consolas" w:hAnsi="Consolas" w:cs="Consolas"/>
          <w:color w:val="008000"/>
          <w:sz w:val="19"/>
          <w:szCs w:val="19"/>
        </w:rPr>
        <w:t>--get the historical value</w:t>
      </w:r>
    </w:p>
    <w:p w:rsidR="0086157D" w:rsidRPr="0086157D" w:rsidRDefault="0086157D" w:rsidP="0086157D">
      <w:pPr>
        <w:autoSpaceDE w:val="0"/>
        <w:autoSpaceDN w:val="0"/>
        <w:adjustRightInd w:val="0"/>
        <w:ind w:left="1440"/>
        <w:rPr>
          <w:rFonts w:ascii="Consolas" w:hAnsi="Consolas" w:cs="Consolas"/>
          <w:sz w:val="19"/>
          <w:szCs w:val="19"/>
        </w:rPr>
      </w:pPr>
      <w:r w:rsidRPr="0086157D">
        <w:rPr>
          <w:rFonts w:ascii="Consolas" w:hAnsi="Consolas" w:cs="Consolas"/>
          <w:color w:val="0000FF"/>
          <w:sz w:val="19"/>
          <w:szCs w:val="19"/>
        </w:rPr>
        <w:t>SELECT</w:t>
      </w:r>
      <w:r w:rsidRPr="0086157D">
        <w:rPr>
          <w:rFonts w:ascii="Consolas" w:hAnsi="Consolas" w:cs="Consolas"/>
          <w:sz w:val="19"/>
          <w:szCs w:val="19"/>
        </w:rPr>
        <w:t xml:space="preserve"> [columns]</w:t>
      </w:r>
    </w:p>
    <w:p w:rsidR="0086157D" w:rsidRPr="0086157D" w:rsidRDefault="0086157D" w:rsidP="0086157D">
      <w:pPr>
        <w:autoSpaceDE w:val="0"/>
        <w:autoSpaceDN w:val="0"/>
        <w:adjustRightInd w:val="0"/>
        <w:ind w:left="1440"/>
        <w:rPr>
          <w:rFonts w:ascii="Consolas" w:hAnsi="Consolas" w:cs="Consolas"/>
          <w:sz w:val="19"/>
          <w:szCs w:val="19"/>
        </w:rPr>
      </w:pPr>
      <w:r w:rsidRPr="0086157D">
        <w:rPr>
          <w:rFonts w:ascii="Consolas" w:hAnsi="Consolas" w:cs="Consolas"/>
          <w:color w:val="0000FF"/>
          <w:sz w:val="19"/>
          <w:szCs w:val="19"/>
        </w:rPr>
        <w:t>FROM</w:t>
      </w:r>
      <w:r w:rsidRPr="0086157D">
        <w:rPr>
          <w:rFonts w:ascii="Consolas" w:hAnsi="Consolas" w:cs="Consolas"/>
          <w:sz w:val="19"/>
          <w:szCs w:val="19"/>
        </w:rPr>
        <w:t xml:space="preserve"> dbo</w:t>
      </w:r>
      <w:r w:rsidRPr="0086157D">
        <w:rPr>
          <w:rFonts w:ascii="Consolas" w:hAnsi="Consolas" w:cs="Consolas"/>
          <w:color w:val="808080"/>
          <w:sz w:val="19"/>
          <w:szCs w:val="19"/>
        </w:rPr>
        <w:t>.</w:t>
      </w:r>
      <w:r w:rsidRPr="0086157D">
        <w:rPr>
          <w:rFonts w:ascii="Consolas" w:hAnsi="Consolas" w:cs="Consolas"/>
          <w:sz w:val="19"/>
          <w:szCs w:val="19"/>
        </w:rPr>
        <w:t>FactInvoiceLine fil</w:t>
      </w:r>
    </w:p>
    <w:p w:rsidR="0086157D" w:rsidRPr="0086157D" w:rsidRDefault="0086157D" w:rsidP="0086157D">
      <w:pPr>
        <w:autoSpaceDE w:val="0"/>
        <w:autoSpaceDN w:val="0"/>
        <w:adjustRightInd w:val="0"/>
        <w:ind w:left="1440"/>
        <w:rPr>
          <w:rFonts w:ascii="Consolas" w:hAnsi="Consolas" w:cs="Consolas"/>
          <w:sz w:val="19"/>
          <w:szCs w:val="19"/>
        </w:rPr>
      </w:pPr>
      <w:r w:rsidRPr="0086157D">
        <w:rPr>
          <w:rFonts w:ascii="Consolas" w:hAnsi="Consolas" w:cs="Consolas"/>
          <w:color w:val="808080"/>
          <w:sz w:val="19"/>
          <w:szCs w:val="19"/>
        </w:rPr>
        <w:t>LEFT</w:t>
      </w:r>
      <w:r w:rsidRPr="0086157D">
        <w:rPr>
          <w:rFonts w:ascii="Consolas" w:hAnsi="Consolas" w:cs="Consolas"/>
          <w:sz w:val="19"/>
          <w:szCs w:val="19"/>
        </w:rPr>
        <w:t xml:space="preserve"> </w:t>
      </w:r>
      <w:r w:rsidRPr="0086157D">
        <w:rPr>
          <w:rFonts w:ascii="Consolas" w:hAnsi="Consolas" w:cs="Consolas"/>
          <w:color w:val="808080"/>
          <w:sz w:val="19"/>
          <w:szCs w:val="19"/>
        </w:rPr>
        <w:t>JOIN</w:t>
      </w:r>
      <w:r w:rsidRPr="0086157D">
        <w:rPr>
          <w:rFonts w:ascii="Consolas" w:hAnsi="Consolas" w:cs="Consolas"/>
          <w:sz w:val="19"/>
          <w:szCs w:val="19"/>
        </w:rPr>
        <w:t xml:space="preserve"> dbo</w:t>
      </w:r>
      <w:r w:rsidRPr="0086157D">
        <w:rPr>
          <w:rFonts w:ascii="Consolas" w:hAnsi="Consolas" w:cs="Consolas"/>
          <w:color w:val="808080"/>
          <w:sz w:val="19"/>
          <w:szCs w:val="19"/>
        </w:rPr>
        <w:t>.</w:t>
      </w:r>
      <w:r w:rsidRPr="0086157D">
        <w:rPr>
          <w:rFonts w:ascii="Consolas" w:hAnsi="Consolas" w:cs="Consolas"/>
          <w:sz w:val="19"/>
          <w:szCs w:val="19"/>
        </w:rPr>
        <w:t xml:space="preserve">DimCustomer dc </w:t>
      </w:r>
      <w:r w:rsidRPr="0086157D">
        <w:rPr>
          <w:rFonts w:ascii="Consolas" w:hAnsi="Consolas" w:cs="Consolas"/>
          <w:color w:val="0000FF"/>
          <w:sz w:val="19"/>
          <w:szCs w:val="19"/>
        </w:rPr>
        <w:t>on</w:t>
      </w:r>
      <w:r w:rsidRPr="0086157D">
        <w:rPr>
          <w:rFonts w:ascii="Consolas" w:hAnsi="Consolas" w:cs="Consolas"/>
          <w:sz w:val="19"/>
          <w:szCs w:val="19"/>
        </w:rPr>
        <w:t xml:space="preserve"> fil</w:t>
      </w:r>
      <w:r w:rsidRPr="0086157D">
        <w:rPr>
          <w:rFonts w:ascii="Consolas" w:hAnsi="Consolas" w:cs="Consolas"/>
          <w:color w:val="808080"/>
          <w:sz w:val="19"/>
          <w:szCs w:val="19"/>
        </w:rPr>
        <w:t>.</w:t>
      </w:r>
      <w:r w:rsidRPr="0086157D">
        <w:rPr>
          <w:rFonts w:ascii="Consolas" w:hAnsi="Consolas" w:cs="Consolas"/>
          <w:sz w:val="19"/>
          <w:szCs w:val="19"/>
        </w:rPr>
        <w:t xml:space="preserve">cusID </w:t>
      </w:r>
      <w:r w:rsidRPr="0086157D">
        <w:rPr>
          <w:rFonts w:ascii="Consolas" w:hAnsi="Consolas" w:cs="Consolas"/>
          <w:color w:val="808080"/>
          <w:sz w:val="19"/>
          <w:szCs w:val="19"/>
        </w:rPr>
        <w:t>=</w:t>
      </w:r>
      <w:r w:rsidRPr="0086157D">
        <w:rPr>
          <w:rFonts w:ascii="Consolas" w:hAnsi="Consolas" w:cs="Consolas"/>
          <w:sz w:val="19"/>
          <w:szCs w:val="19"/>
        </w:rPr>
        <w:t xml:space="preserve"> dc</w:t>
      </w:r>
      <w:r w:rsidRPr="0086157D">
        <w:rPr>
          <w:rFonts w:ascii="Consolas" w:hAnsi="Consolas" w:cs="Consolas"/>
          <w:color w:val="808080"/>
          <w:sz w:val="19"/>
          <w:szCs w:val="19"/>
        </w:rPr>
        <w:t>.</w:t>
      </w:r>
      <w:r w:rsidRPr="0086157D">
        <w:rPr>
          <w:rFonts w:ascii="Consolas" w:hAnsi="Consolas" w:cs="Consolas"/>
          <w:sz w:val="19"/>
          <w:szCs w:val="19"/>
        </w:rPr>
        <w:t>cusID</w:t>
      </w:r>
    </w:p>
    <w:p w:rsidR="0086157D" w:rsidRPr="0086157D" w:rsidRDefault="0086157D" w:rsidP="0086157D">
      <w:pPr>
        <w:autoSpaceDE w:val="0"/>
        <w:autoSpaceDN w:val="0"/>
        <w:adjustRightInd w:val="0"/>
        <w:ind w:left="1440"/>
        <w:rPr>
          <w:rFonts w:ascii="Consolas" w:hAnsi="Consolas" w:cs="Consolas"/>
          <w:color w:val="808080"/>
          <w:sz w:val="19"/>
          <w:szCs w:val="19"/>
        </w:rPr>
      </w:pPr>
      <w:r w:rsidRPr="0086157D">
        <w:rPr>
          <w:rFonts w:ascii="Consolas" w:hAnsi="Consolas" w:cs="Consolas"/>
          <w:sz w:val="19"/>
          <w:szCs w:val="19"/>
        </w:rPr>
        <w:t xml:space="preserve">  </w:t>
      </w:r>
      <w:r w:rsidRPr="0086157D">
        <w:rPr>
          <w:rFonts w:ascii="Consolas" w:hAnsi="Consolas" w:cs="Consolas"/>
          <w:color w:val="808080"/>
          <w:sz w:val="19"/>
          <w:szCs w:val="19"/>
        </w:rPr>
        <w:t>AND</w:t>
      </w:r>
      <w:r w:rsidRPr="0086157D">
        <w:rPr>
          <w:rFonts w:ascii="Consolas" w:hAnsi="Consolas" w:cs="Consolas"/>
          <w:sz w:val="19"/>
          <w:szCs w:val="19"/>
        </w:rPr>
        <w:t xml:space="preserve"> fil</w:t>
      </w:r>
      <w:r w:rsidRPr="0086157D">
        <w:rPr>
          <w:rFonts w:ascii="Consolas" w:hAnsi="Consolas" w:cs="Consolas"/>
          <w:color w:val="808080"/>
          <w:sz w:val="19"/>
          <w:szCs w:val="19"/>
        </w:rPr>
        <w:t>.</w:t>
      </w:r>
      <w:r w:rsidRPr="0086157D">
        <w:rPr>
          <w:rFonts w:ascii="Consolas" w:hAnsi="Consolas" w:cs="Consolas"/>
          <w:sz w:val="19"/>
          <w:szCs w:val="19"/>
        </w:rPr>
        <w:t xml:space="preserve">InvoiceDate </w:t>
      </w:r>
      <w:r w:rsidRPr="0086157D">
        <w:rPr>
          <w:rFonts w:ascii="Consolas" w:hAnsi="Consolas" w:cs="Consolas"/>
          <w:color w:val="808080"/>
          <w:sz w:val="19"/>
          <w:szCs w:val="19"/>
        </w:rPr>
        <w:t>between</w:t>
      </w:r>
      <w:r w:rsidRPr="0086157D">
        <w:rPr>
          <w:rFonts w:ascii="Consolas" w:hAnsi="Consolas" w:cs="Consolas"/>
          <w:sz w:val="19"/>
          <w:szCs w:val="19"/>
        </w:rPr>
        <w:t xml:space="preserve"> dc</w:t>
      </w:r>
      <w:r w:rsidRPr="0086157D">
        <w:rPr>
          <w:rFonts w:ascii="Consolas" w:hAnsi="Consolas" w:cs="Consolas"/>
          <w:color w:val="808080"/>
          <w:sz w:val="19"/>
          <w:szCs w:val="19"/>
        </w:rPr>
        <w:t>.</w:t>
      </w:r>
      <w:r w:rsidRPr="0086157D">
        <w:rPr>
          <w:rFonts w:ascii="Consolas" w:hAnsi="Consolas" w:cs="Consolas"/>
          <w:sz w:val="19"/>
          <w:szCs w:val="19"/>
        </w:rPr>
        <w:t xml:space="preserve">Eff_date </w:t>
      </w:r>
      <w:r w:rsidRPr="0086157D">
        <w:rPr>
          <w:rFonts w:ascii="Consolas" w:hAnsi="Consolas" w:cs="Consolas"/>
          <w:color w:val="808080"/>
          <w:sz w:val="19"/>
          <w:szCs w:val="19"/>
        </w:rPr>
        <w:t>and</w:t>
      </w:r>
      <w:r w:rsidRPr="0086157D">
        <w:rPr>
          <w:rFonts w:ascii="Consolas" w:hAnsi="Consolas" w:cs="Consolas"/>
          <w:sz w:val="19"/>
          <w:szCs w:val="19"/>
        </w:rPr>
        <w:t xml:space="preserve"> dc</w:t>
      </w:r>
      <w:r w:rsidRPr="0086157D">
        <w:rPr>
          <w:rFonts w:ascii="Consolas" w:hAnsi="Consolas" w:cs="Consolas"/>
          <w:color w:val="808080"/>
          <w:sz w:val="19"/>
          <w:szCs w:val="19"/>
        </w:rPr>
        <w:t>.</w:t>
      </w:r>
      <w:r w:rsidRPr="0086157D">
        <w:rPr>
          <w:rFonts w:ascii="Consolas" w:hAnsi="Consolas" w:cs="Consolas"/>
          <w:sz w:val="19"/>
          <w:szCs w:val="19"/>
        </w:rPr>
        <w:t>Exp_date</w:t>
      </w:r>
      <w:r w:rsidRPr="0086157D">
        <w:rPr>
          <w:rFonts w:ascii="Consolas" w:hAnsi="Consolas" w:cs="Consolas"/>
          <w:color w:val="808080"/>
          <w:sz w:val="19"/>
          <w:szCs w:val="19"/>
        </w:rPr>
        <w:t>)</w:t>
      </w:r>
    </w:p>
    <w:p w:rsidR="0086157D" w:rsidRDefault="0086157D" w:rsidP="0086157D">
      <w:pPr>
        <w:pStyle w:val="ListParagraph"/>
        <w:ind w:left="1440"/>
      </w:pPr>
    </w:p>
    <w:p w:rsidR="004335B8" w:rsidRDefault="0086157D" w:rsidP="00EE7C90">
      <w:pPr>
        <w:pStyle w:val="ListParagraph"/>
        <w:numPr>
          <w:ilvl w:val="0"/>
          <w:numId w:val="49"/>
        </w:numPr>
      </w:pPr>
      <w:r>
        <w:t>If users generally want current dimension data, but occasionally would like to look back and evaluate facts by attributes “at time of fact”, how are you going to provide this functionality?</w:t>
      </w:r>
    </w:p>
    <w:p w:rsidR="0086157D" w:rsidRDefault="0086157D" w:rsidP="00EE7C90">
      <w:pPr>
        <w:pStyle w:val="ListParagraph"/>
        <w:numPr>
          <w:ilvl w:val="1"/>
          <w:numId w:val="49"/>
        </w:numPr>
      </w:pPr>
      <w:r>
        <w:t>Will you have two sets of views for each dimension table?</w:t>
      </w:r>
    </w:p>
    <w:p w:rsidR="0086157D" w:rsidRDefault="0086157D" w:rsidP="00EE7C90">
      <w:pPr>
        <w:pStyle w:val="ListParagraph"/>
        <w:numPr>
          <w:ilvl w:val="1"/>
          <w:numId w:val="49"/>
        </w:numPr>
      </w:pPr>
      <w:r>
        <w:t>What type of dimension view will your cubes and tabular models use by default?</w:t>
      </w:r>
    </w:p>
    <w:p w:rsidR="0086157D" w:rsidRDefault="0086157D" w:rsidP="00EE7C90">
      <w:pPr>
        <w:pStyle w:val="ListParagraph"/>
        <w:numPr>
          <w:ilvl w:val="1"/>
          <w:numId w:val="49"/>
        </w:numPr>
      </w:pPr>
      <w:r>
        <w:t xml:space="preserve">How will you differentiate a </w:t>
      </w:r>
      <w:r w:rsidR="0020092D">
        <w:t>dbo.</w:t>
      </w:r>
      <w:r>
        <w:t xml:space="preserve">CurrentCustomerView from a </w:t>
      </w:r>
      <w:r w:rsidR="0020092D">
        <w:t>dbo.</w:t>
      </w:r>
      <w:r>
        <w:t>HistoricalCustomerView for self-service BI?</w:t>
      </w:r>
    </w:p>
    <w:p w:rsidR="0086157D" w:rsidRDefault="0086157D" w:rsidP="00EE7C90">
      <w:pPr>
        <w:pStyle w:val="ListParagraph"/>
        <w:numPr>
          <w:ilvl w:val="1"/>
          <w:numId w:val="49"/>
        </w:numPr>
      </w:pPr>
      <w:r>
        <w:t>How will you maintain a single version of the truth with users slicing from the dimension type of choice?</w:t>
      </w:r>
    </w:p>
    <w:p w:rsidR="0020092D" w:rsidRDefault="0020092D" w:rsidP="00EE7C90">
      <w:pPr>
        <w:pStyle w:val="ListParagraph"/>
        <w:numPr>
          <w:ilvl w:val="1"/>
          <w:numId w:val="49"/>
        </w:numPr>
      </w:pPr>
      <w:r>
        <w:t xml:space="preserve">How will your automated SSRS reports communicate </w:t>
      </w:r>
      <w:r w:rsidR="00DA33D3">
        <w:t>the type of dimension used in the USP data source?</w:t>
      </w:r>
    </w:p>
    <w:p w:rsidR="0086157D" w:rsidRDefault="0086157D" w:rsidP="0086157D">
      <w:pPr>
        <w:ind w:left="1080"/>
      </w:pPr>
    </w:p>
    <w:p w:rsidR="0086157D" w:rsidRDefault="0086157D" w:rsidP="0003022A">
      <w:pPr>
        <w:ind w:left="720"/>
      </w:pPr>
      <w:r>
        <w:t xml:space="preserve">When choosing a dimension type, there are several other factors to consider with many considerations being unique to each client.  Do not make the mistake of assuming that “reporting will figure that out later”.  </w:t>
      </w:r>
      <w:r w:rsidRPr="0003022A">
        <w:rPr>
          <w:i/>
        </w:rPr>
        <w:t>Remember that the data model and the ETL process exist for the purpose of analytics and reporting (A&amp;</w:t>
      </w:r>
      <w:r w:rsidR="006420F8">
        <w:rPr>
          <w:i/>
        </w:rPr>
        <w:t>R</w:t>
      </w:r>
      <w:r w:rsidRPr="0003022A">
        <w:rPr>
          <w:i/>
        </w:rPr>
        <w:t xml:space="preserve">), so </w:t>
      </w:r>
      <w:r w:rsidR="0020092D">
        <w:rPr>
          <w:i/>
        </w:rPr>
        <w:t>well thought out</w:t>
      </w:r>
      <w:r w:rsidRPr="0003022A">
        <w:rPr>
          <w:i/>
        </w:rPr>
        <w:t xml:space="preserve"> </w:t>
      </w:r>
      <w:r w:rsidR="0020092D">
        <w:rPr>
          <w:i/>
        </w:rPr>
        <w:t>A&amp;R</w:t>
      </w:r>
      <w:r w:rsidRPr="0003022A">
        <w:rPr>
          <w:i/>
        </w:rPr>
        <w:t xml:space="preserve"> decisions need to be made prior to the data model and data integration steps</w:t>
      </w:r>
      <w:r>
        <w:t>.</w:t>
      </w:r>
    </w:p>
    <w:p w:rsidR="004335B8" w:rsidRPr="004335B8" w:rsidRDefault="004335B8" w:rsidP="0086157D">
      <w:pPr>
        <w:pStyle w:val="ListParagraph"/>
        <w:ind w:left="1440"/>
      </w:pPr>
    </w:p>
    <w:p w:rsidR="00885521" w:rsidRDefault="00885521" w:rsidP="00013FF2">
      <w:pPr>
        <w:pStyle w:val="Heading1"/>
      </w:pPr>
      <w:bookmarkStart w:id="24" w:name="_Toc413427838"/>
      <w:r>
        <w:lastRenderedPageBreak/>
        <w:t>Database Administration</w:t>
      </w:r>
      <w:bookmarkEnd w:id="24"/>
    </w:p>
    <w:p w:rsidR="0035532C" w:rsidRPr="0035532C" w:rsidRDefault="00E12ACE" w:rsidP="00717DEC">
      <w:pPr>
        <w:pStyle w:val="Heading2"/>
      </w:pPr>
      <w:bookmarkStart w:id="25" w:name="_Toc413427839"/>
      <w:r>
        <w:t xml:space="preserve">Implementing </w:t>
      </w:r>
      <w:r w:rsidR="0035532C">
        <w:t>Data Definition Language</w:t>
      </w:r>
      <w:r>
        <w:t xml:space="preserve"> (DDL) Scripts</w:t>
      </w:r>
      <w:bookmarkEnd w:id="25"/>
    </w:p>
    <w:p w:rsidR="00EB584B" w:rsidRDefault="00EB584B" w:rsidP="00EB584B"/>
    <w:p w:rsidR="00EB584B" w:rsidRPr="00737ACC" w:rsidRDefault="00EB584B" w:rsidP="00EE7C90">
      <w:pPr>
        <w:pStyle w:val="ListParagraph"/>
        <w:numPr>
          <w:ilvl w:val="0"/>
          <w:numId w:val="26"/>
        </w:numPr>
        <w:ind w:left="1080"/>
        <w:rPr>
          <w:rFonts w:asciiTheme="minorHAnsi" w:hAnsiTheme="minorHAnsi"/>
          <w:sz w:val="22"/>
          <w:szCs w:val="22"/>
        </w:rPr>
      </w:pPr>
      <w:r w:rsidRPr="00737ACC">
        <w:rPr>
          <w:rFonts w:asciiTheme="minorHAnsi" w:hAnsiTheme="minorHAnsi"/>
          <w:sz w:val="22"/>
          <w:szCs w:val="22"/>
        </w:rPr>
        <w:t xml:space="preserve">Although there are several tools, including Visual Studio, that will compare two SQL databases and generate CREATE, ALTER and DELETE statements for objects (tables, views, stored procedures etc.), these tools do not always generate </w:t>
      </w:r>
      <w:r w:rsidR="0035532C" w:rsidRPr="00737ACC">
        <w:rPr>
          <w:rFonts w:asciiTheme="minorHAnsi" w:hAnsiTheme="minorHAnsi"/>
          <w:sz w:val="22"/>
          <w:szCs w:val="22"/>
        </w:rPr>
        <w:t>trap for errors and create a corresponding UNDO script.</w:t>
      </w:r>
      <w:r w:rsidRPr="00737ACC">
        <w:rPr>
          <w:rFonts w:asciiTheme="minorHAnsi" w:hAnsiTheme="minorHAnsi"/>
          <w:sz w:val="22"/>
          <w:szCs w:val="22"/>
        </w:rPr>
        <w:t xml:space="preserve">  </w:t>
      </w:r>
    </w:p>
    <w:p w:rsidR="00EB584B" w:rsidRPr="00737ACC" w:rsidRDefault="00EB584B" w:rsidP="00EE7C90">
      <w:pPr>
        <w:pStyle w:val="ListParagraph"/>
        <w:numPr>
          <w:ilvl w:val="3"/>
          <w:numId w:val="26"/>
        </w:numPr>
        <w:ind w:left="1440"/>
        <w:rPr>
          <w:rFonts w:asciiTheme="minorHAnsi" w:hAnsiTheme="minorHAnsi"/>
          <w:sz w:val="22"/>
          <w:szCs w:val="22"/>
        </w:rPr>
      </w:pPr>
      <w:r w:rsidRPr="00737ACC">
        <w:rPr>
          <w:rFonts w:asciiTheme="minorHAnsi" w:hAnsiTheme="minorHAnsi"/>
          <w:b/>
          <w:sz w:val="22"/>
          <w:szCs w:val="22"/>
        </w:rPr>
        <w:t>Always trap for errors.</w:t>
      </w:r>
      <w:r w:rsidRPr="00737ACC">
        <w:rPr>
          <w:rFonts w:asciiTheme="minorHAnsi" w:hAnsiTheme="minorHAnsi"/>
          <w:sz w:val="22"/>
          <w:szCs w:val="22"/>
        </w:rPr>
        <w:t xml:space="preserve">  When working in large database projects, your DDL scripts will often impact multiple objects.  You never want to run the risk of having a partial DDL committed to your database.</w:t>
      </w:r>
    </w:p>
    <w:p w:rsidR="00EB584B" w:rsidRPr="00737ACC" w:rsidRDefault="00EB584B" w:rsidP="00EE7C90">
      <w:pPr>
        <w:pStyle w:val="ListParagraph"/>
        <w:numPr>
          <w:ilvl w:val="3"/>
          <w:numId w:val="26"/>
        </w:numPr>
        <w:ind w:left="1440"/>
        <w:rPr>
          <w:rFonts w:asciiTheme="minorHAnsi" w:hAnsiTheme="minorHAnsi"/>
          <w:sz w:val="22"/>
          <w:szCs w:val="22"/>
        </w:rPr>
      </w:pPr>
      <w:r w:rsidRPr="00737ACC">
        <w:rPr>
          <w:rFonts w:asciiTheme="minorHAnsi" w:hAnsiTheme="minorHAnsi"/>
          <w:b/>
          <w:sz w:val="22"/>
          <w:szCs w:val="22"/>
        </w:rPr>
        <w:t>Always use transaction processing.</w:t>
      </w:r>
      <w:r w:rsidRPr="00737ACC">
        <w:rPr>
          <w:rFonts w:asciiTheme="minorHAnsi" w:hAnsiTheme="minorHAnsi"/>
          <w:sz w:val="22"/>
          <w:szCs w:val="22"/>
        </w:rPr>
        <w:t xml:space="preserve">  BEGIN…END TRAN so that if an error occurs you can ROLLBACK.  Only COMMIT if all DDL changes occur without error.</w:t>
      </w:r>
    </w:p>
    <w:p w:rsidR="00EB584B" w:rsidRPr="00737ACC" w:rsidRDefault="00EB584B" w:rsidP="00EE7C90">
      <w:pPr>
        <w:pStyle w:val="ListParagraph"/>
        <w:numPr>
          <w:ilvl w:val="3"/>
          <w:numId w:val="26"/>
        </w:numPr>
        <w:ind w:left="1440"/>
        <w:rPr>
          <w:rFonts w:asciiTheme="minorHAnsi" w:hAnsiTheme="minorHAnsi"/>
          <w:sz w:val="22"/>
          <w:szCs w:val="22"/>
        </w:rPr>
      </w:pPr>
      <w:r w:rsidRPr="00737ACC">
        <w:rPr>
          <w:rFonts w:asciiTheme="minorHAnsi" w:hAnsiTheme="minorHAnsi"/>
          <w:b/>
          <w:sz w:val="22"/>
          <w:szCs w:val="22"/>
        </w:rPr>
        <w:t>Always generate a corresponding undo DDL script</w:t>
      </w:r>
      <w:r w:rsidRPr="00737ACC">
        <w:rPr>
          <w:rFonts w:asciiTheme="minorHAnsi" w:hAnsiTheme="minorHAnsi"/>
          <w:sz w:val="22"/>
          <w:szCs w:val="22"/>
        </w:rPr>
        <w:t xml:space="preserve">.  This isn’t a ROLLBACK, but is your DDL update in reverse.  If you CREATEd something, this script should DROP it.  If you ALTERed something, this script should ALTER your object back to its original state.  If you DELETEd something, this script should reCREATE it.  </w:t>
      </w:r>
    </w:p>
    <w:p w:rsidR="00EB584B" w:rsidRPr="00737ACC" w:rsidRDefault="00EB584B" w:rsidP="00EE7C90">
      <w:pPr>
        <w:pStyle w:val="ListParagraph"/>
        <w:numPr>
          <w:ilvl w:val="3"/>
          <w:numId w:val="26"/>
        </w:numPr>
        <w:ind w:left="1440"/>
        <w:rPr>
          <w:rFonts w:asciiTheme="minorHAnsi" w:hAnsiTheme="minorHAnsi"/>
          <w:sz w:val="22"/>
          <w:szCs w:val="22"/>
        </w:rPr>
      </w:pPr>
      <w:r w:rsidRPr="00737ACC">
        <w:rPr>
          <w:rFonts w:asciiTheme="minorHAnsi" w:hAnsiTheme="minorHAnsi"/>
          <w:b/>
          <w:sz w:val="22"/>
          <w:szCs w:val="22"/>
        </w:rPr>
        <w:t xml:space="preserve">Check both the DDL and the </w:t>
      </w:r>
      <w:r w:rsidR="0035532C" w:rsidRPr="00737ACC">
        <w:rPr>
          <w:rFonts w:asciiTheme="minorHAnsi" w:hAnsiTheme="minorHAnsi"/>
          <w:b/>
          <w:sz w:val="22"/>
          <w:szCs w:val="22"/>
        </w:rPr>
        <w:t>undo</w:t>
      </w:r>
      <w:r w:rsidRPr="00737ACC">
        <w:rPr>
          <w:rFonts w:asciiTheme="minorHAnsi" w:hAnsiTheme="minorHAnsi"/>
          <w:b/>
          <w:sz w:val="22"/>
          <w:szCs w:val="22"/>
        </w:rPr>
        <w:t xml:space="preserve"> into TFS</w:t>
      </w:r>
      <w:r w:rsidRPr="00737ACC">
        <w:rPr>
          <w:rFonts w:asciiTheme="minorHAnsi" w:hAnsiTheme="minorHAnsi"/>
          <w:sz w:val="22"/>
          <w:szCs w:val="22"/>
        </w:rPr>
        <w:t xml:space="preserve">.  </w:t>
      </w:r>
      <w:r w:rsidR="0035532C" w:rsidRPr="00737ACC">
        <w:rPr>
          <w:rFonts w:asciiTheme="minorHAnsi" w:hAnsiTheme="minorHAnsi"/>
          <w:sz w:val="22"/>
          <w:szCs w:val="22"/>
        </w:rPr>
        <w:t>You always want to be able to be able to retrace your steps.</w:t>
      </w:r>
    </w:p>
    <w:p w:rsidR="0035532C" w:rsidRPr="00737ACC" w:rsidRDefault="0035532C" w:rsidP="00737ACC">
      <w:pPr>
        <w:ind w:left="1080"/>
        <w:rPr>
          <w:rFonts w:asciiTheme="minorHAnsi" w:hAnsiTheme="minorHAnsi"/>
          <w:color w:val="000000" w:themeColor="text1"/>
          <w:sz w:val="22"/>
          <w:szCs w:val="22"/>
        </w:rPr>
      </w:pPr>
    </w:p>
    <w:p w:rsidR="0035532C" w:rsidRPr="00737ACC" w:rsidRDefault="0035532C" w:rsidP="00737ACC">
      <w:pPr>
        <w:ind w:left="1080"/>
        <w:rPr>
          <w:rFonts w:asciiTheme="minorHAnsi" w:hAnsiTheme="minorHAnsi"/>
          <w:color w:val="000000" w:themeColor="text1"/>
          <w:sz w:val="22"/>
          <w:szCs w:val="22"/>
        </w:rPr>
      </w:pPr>
      <w:r w:rsidRPr="00737ACC">
        <w:rPr>
          <w:rFonts w:asciiTheme="minorHAnsi" w:hAnsiTheme="minorHAnsi"/>
          <w:b/>
          <w:color w:val="000000" w:themeColor="text1"/>
          <w:sz w:val="22"/>
          <w:szCs w:val="22"/>
        </w:rPr>
        <w:t xml:space="preserve">Note: </w:t>
      </w:r>
      <w:r w:rsidRPr="00737ACC">
        <w:rPr>
          <w:rFonts w:asciiTheme="minorHAnsi" w:hAnsiTheme="minorHAnsi"/>
          <w:color w:val="000000" w:themeColor="text1"/>
          <w:sz w:val="22"/>
          <w:szCs w:val="22"/>
        </w:rPr>
        <w:t>An excellent tool that has this built-in capability is Red Gate’s SQL Compare.</w:t>
      </w:r>
    </w:p>
    <w:p w:rsidR="0035532C" w:rsidRPr="00737ACC" w:rsidRDefault="0035532C" w:rsidP="00737ACC">
      <w:pPr>
        <w:ind w:left="1080"/>
        <w:rPr>
          <w:rFonts w:asciiTheme="minorHAnsi" w:hAnsiTheme="minorHAnsi"/>
          <w:color w:val="000000" w:themeColor="text1"/>
          <w:sz w:val="22"/>
          <w:szCs w:val="22"/>
        </w:rPr>
      </w:pPr>
    </w:p>
    <w:p w:rsidR="0035532C" w:rsidRPr="00737ACC" w:rsidRDefault="0035532C" w:rsidP="00EE7C90">
      <w:pPr>
        <w:pStyle w:val="ListParagraph"/>
        <w:numPr>
          <w:ilvl w:val="0"/>
          <w:numId w:val="26"/>
        </w:numPr>
        <w:ind w:left="108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If a table containing data has a DDL change that includes a column with a </w:t>
      </w:r>
      <w:r w:rsidRPr="00737ACC">
        <w:rPr>
          <w:rFonts w:asciiTheme="minorHAnsi" w:hAnsiTheme="minorHAnsi"/>
          <w:b/>
          <w:bCs/>
          <w:color w:val="000000" w:themeColor="text1"/>
          <w:sz w:val="22"/>
          <w:szCs w:val="22"/>
        </w:rPr>
        <w:t>NOT NULL constraint</w:t>
      </w:r>
      <w:r w:rsidRPr="00737ACC">
        <w:rPr>
          <w:rFonts w:asciiTheme="minorHAnsi" w:hAnsiTheme="minorHAnsi"/>
          <w:color w:val="000000" w:themeColor="text1"/>
          <w:sz w:val="22"/>
          <w:szCs w:val="22"/>
        </w:rPr>
        <w:t>, your DDL should either include a TRUNCATE TABLE (not a good idea once the database is in production) or the DDL must following this seven step process:</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Create a temporary table</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Drop relationships to child tables</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Copy the current table contents to this temporary table</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Truncate (delete) the table contents</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Alter the table definition </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Copy back the data from the temp table inserting a default column value for new ‘not null’ constraints</w:t>
      </w:r>
    </w:p>
    <w:p w:rsidR="0035532C" w:rsidRPr="00737ACC" w:rsidRDefault="0035532C" w:rsidP="00EE7C90">
      <w:pPr>
        <w:pStyle w:val="ListParagraph"/>
        <w:numPr>
          <w:ilvl w:val="1"/>
          <w:numId w:val="26"/>
        </w:numPr>
        <w:ind w:left="180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Recreate relationships to child tables</w:t>
      </w:r>
    </w:p>
    <w:p w:rsidR="00885521" w:rsidRPr="00C16C33" w:rsidRDefault="00885521" w:rsidP="00717DEC">
      <w:pPr>
        <w:pStyle w:val="Heading2"/>
      </w:pPr>
      <w:bookmarkStart w:id="26" w:name="_Toc342906755"/>
      <w:bookmarkStart w:id="27" w:name="_Toc413427840"/>
      <w:r>
        <w:t>T-Sql Scripts</w:t>
      </w:r>
      <w:bookmarkEnd w:id="26"/>
      <w:r w:rsidR="00E12ACE">
        <w:t xml:space="preserve"> for common DDL changes</w:t>
      </w:r>
      <w:bookmarkEnd w:id="27"/>
    </w:p>
    <w:p w:rsidR="00885521" w:rsidRPr="004764F8" w:rsidRDefault="00885521" w:rsidP="00885521">
      <w:pPr>
        <w:pStyle w:val="ListParagraph"/>
        <w:rPr>
          <w:color w:val="000000" w:themeColor="text1"/>
        </w:rPr>
      </w:pPr>
    </w:p>
    <w:p w:rsidR="00885521" w:rsidRPr="00737ACC" w:rsidRDefault="00885521" w:rsidP="00EE7C90">
      <w:pPr>
        <w:pStyle w:val="ListParagraph"/>
        <w:numPr>
          <w:ilvl w:val="0"/>
          <w:numId w:val="26"/>
        </w:numPr>
        <w:ind w:left="108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To change a columns </w:t>
      </w:r>
      <w:r w:rsidRPr="00737ACC">
        <w:rPr>
          <w:rFonts w:asciiTheme="minorHAnsi" w:hAnsiTheme="minorHAnsi"/>
          <w:b/>
          <w:bCs/>
          <w:color w:val="000000" w:themeColor="text1"/>
          <w:sz w:val="22"/>
          <w:szCs w:val="22"/>
        </w:rPr>
        <w:t>data type</w:t>
      </w:r>
      <w:r w:rsidRPr="00737ACC">
        <w:rPr>
          <w:rFonts w:asciiTheme="minorHAnsi" w:hAnsiTheme="minorHAnsi"/>
          <w:color w:val="000000" w:themeColor="text1"/>
          <w:sz w:val="22"/>
          <w:szCs w:val="22"/>
        </w:rPr>
        <w:t>, use the following syntax where ‘nvarchar(50)’ is the new column type.  However, if you are changing between numbers and characters or between Unicode and non-unicode, you may need to copy your data out to a temp table first and followi</w:t>
      </w:r>
      <w:r w:rsidR="00E12ACE" w:rsidRPr="00737ACC">
        <w:rPr>
          <w:rFonts w:asciiTheme="minorHAnsi" w:hAnsiTheme="minorHAnsi"/>
          <w:color w:val="000000" w:themeColor="text1"/>
          <w:sz w:val="22"/>
          <w:szCs w:val="22"/>
        </w:rPr>
        <w:t xml:space="preserve">ng some of the same logic in #2 </w:t>
      </w:r>
      <w:r w:rsidRPr="00737ACC">
        <w:rPr>
          <w:rFonts w:asciiTheme="minorHAnsi" w:hAnsiTheme="minorHAnsi"/>
          <w:color w:val="000000" w:themeColor="text1"/>
          <w:sz w:val="22"/>
          <w:szCs w:val="22"/>
        </w:rPr>
        <w:t>above.</w:t>
      </w:r>
    </w:p>
    <w:p w:rsidR="00885521" w:rsidRPr="00737ACC" w:rsidRDefault="00885521" w:rsidP="00737ACC">
      <w:pPr>
        <w:autoSpaceDE w:val="0"/>
        <w:autoSpaceDN w:val="0"/>
        <w:ind w:left="1080"/>
        <w:rPr>
          <w:rFonts w:asciiTheme="minorHAnsi" w:hAnsiTheme="minorHAnsi" w:cs="Courier New"/>
          <w:sz w:val="22"/>
          <w:szCs w:val="22"/>
        </w:rPr>
      </w:pPr>
      <w:r w:rsidRPr="00737ACC">
        <w:rPr>
          <w:rFonts w:asciiTheme="minorHAnsi" w:hAnsiTheme="minorHAnsi" w:cs="Courier New"/>
          <w:color w:val="0000FF"/>
          <w:sz w:val="22"/>
          <w:szCs w:val="22"/>
        </w:rPr>
        <w:t>ALTER</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TABLE</w:t>
      </w:r>
      <w:r w:rsidRPr="00737ACC">
        <w:rPr>
          <w:rFonts w:asciiTheme="minorHAnsi" w:hAnsiTheme="minorHAnsi" w:cs="Courier New"/>
          <w:sz w:val="22"/>
          <w:szCs w:val="22"/>
        </w:rPr>
        <w:t xml:space="preserve"> TestTable</w:t>
      </w:r>
    </w:p>
    <w:p w:rsidR="00885521" w:rsidRPr="00737ACC" w:rsidRDefault="00885521" w:rsidP="00737ACC">
      <w:pPr>
        <w:ind w:left="1080"/>
        <w:rPr>
          <w:rFonts w:asciiTheme="minorHAnsi" w:hAnsiTheme="minorHAnsi" w:cs="Calibri"/>
          <w:color w:val="1F497D"/>
          <w:sz w:val="22"/>
          <w:szCs w:val="22"/>
        </w:rPr>
      </w:pPr>
      <w:r w:rsidRPr="00737ACC">
        <w:rPr>
          <w:rFonts w:asciiTheme="minorHAnsi" w:hAnsiTheme="minorHAnsi" w:cs="Courier New"/>
          <w:color w:val="0000FF"/>
          <w:sz w:val="22"/>
          <w:szCs w:val="22"/>
        </w:rPr>
        <w:t>ALTER</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COLUMN</w:t>
      </w:r>
      <w:r w:rsidRPr="00737ACC">
        <w:rPr>
          <w:rFonts w:asciiTheme="minorHAnsi" w:hAnsiTheme="minorHAnsi" w:cs="Courier New"/>
          <w:sz w:val="22"/>
          <w:szCs w:val="22"/>
        </w:rPr>
        <w:t xml:space="preserve"> TextColumn </w:t>
      </w:r>
      <w:r w:rsidRPr="00737ACC">
        <w:rPr>
          <w:rFonts w:asciiTheme="minorHAnsi" w:hAnsiTheme="minorHAnsi" w:cs="Courier New"/>
          <w:color w:val="0000FF"/>
          <w:sz w:val="22"/>
          <w:szCs w:val="22"/>
        </w:rPr>
        <w:t>nvarchar</w:t>
      </w:r>
      <w:r w:rsidRPr="00737ACC">
        <w:rPr>
          <w:rFonts w:asciiTheme="minorHAnsi" w:hAnsiTheme="minorHAnsi" w:cs="Courier New"/>
          <w:color w:val="808080"/>
          <w:sz w:val="22"/>
          <w:szCs w:val="22"/>
        </w:rPr>
        <w:t>(</w:t>
      </w:r>
      <w:r w:rsidRPr="00737ACC">
        <w:rPr>
          <w:rFonts w:asciiTheme="minorHAnsi" w:hAnsiTheme="minorHAnsi" w:cs="Courier New"/>
          <w:sz w:val="22"/>
          <w:szCs w:val="22"/>
        </w:rPr>
        <w:t>50</w:t>
      </w:r>
      <w:r w:rsidRPr="00737ACC">
        <w:rPr>
          <w:rFonts w:asciiTheme="minorHAnsi" w:hAnsiTheme="minorHAnsi" w:cs="Courier New"/>
          <w:color w:val="808080"/>
          <w:sz w:val="22"/>
          <w:szCs w:val="22"/>
        </w:rPr>
        <w:t>)</w:t>
      </w:r>
    </w:p>
    <w:p w:rsidR="00885521" w:rsidRPr="00737ACC" w:rsidRDefault="00885521" w:rsidP="00737ACC">
      <w:pPr>
        <w:pStyle w:val="ListParagraph"/>
        <w:ind w:left="1080"/>
        <w:rPr>
          <w:rFonts w:asciiTheme="minorHAnsi" w:hAnsiTheme="minorHAnsi"/>
          <w:color w:val="000000" w:themeColor="text1"/>
          <w:sz w:val="22"/>
          <w:szCs w:val="22"/>
        </w:rPr>
      </w:pPr>
    </w:p>
    <w:p w:rsidR="00885521" w:rsidRPr="00737ACC" w:rsidRDefault="00885521" w:rsidP="00EE7C90">
      <w:pPr>
        <w:pStyle w:val="ListParagraph"/>
        <w:numPr>
          <w:ilvl w:val="0"/>
          <w:numId w:val="26"/>
        </w:numPr>
        <w:ind w:left="108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To change a </w:t>
      </w:r>
      <w:r w:rsidRPr="00737ACC">
        <w:rPr>
          <w:rFonts w:asciiTheme="minorHAnsi" w:hAnsiTheme="minorHAnsi"/>
          <w:b/>
          <w:bCs/>
          <w:color w:val="000000" w:themeColor="text1"/>
          <w:sz w:val="22"/>
          <w:szCs w:val="22"/>
        </w:rPr>
        <w:t>column that is a FK</w:t>
      </w:r>
      <w:r w:rsidRPr="00737ACC">
        <w:rPr>
          <w:rFonts w:asciiTheme="minorHAnsi" w:hAnsiTheme="minorHAnsi"/>
          <w:color w:val="000000" w:themeColor="text1"/>
          <w:sz w:val="22"/>
          <w:szCs w:val="22"/>
        </w:rPr>
        <w:t xml:space="preserve"> </w:t>
      </w:r>
      <w:r w:rsidR="00E12ACE" w:rsidRPr="00737ACC">
        <w:rPr>
          <w:rFonts w:asciiTheme="minorHAnsi" w:hAnsiTheme="minorHAnsi"/>
          <w:color w:val="000000" w:themeColor="text1"/>
          <w:sz w:val="22"/>
          <w:szCs w:val="22"/>
        </w:rPr>
        <w:t xml:space="preserve">(foreign key) </w:t>
      </w:r>
      <w:r w:rsidRPr="00737ACC">
        <w:rPr>
          <w:rFonts w:asciiTheme="minorHAnsi" w:hAnsiTheme="minorHAnsi"/>
          <w:color w:val="000000" w:themeColor="text1"/>
          <w:sz w:val="22"/>
          <w:szCs w:val="22"/>
        </w:rPr>
        <w:t>in a child table, use sp_rename.  The relationship to the child table stays intact.</w:t>
      </w:r>
    </w:p>
    <w:p w:rsidR="00885521" w:rsidRPr="00737ACC" w:rsidRDefault="00885521" w:rsidP="00737ACC">
      <w:pPr>
        <w:pStyle w:val="ListParagraph"/>
        <w:ind w:left="1080"/>
        <w:rPr>
          <w:rFonts w:asciiTheme="minorHAnsi" w:hAnsiTheme="minorHAnsi"/>
          <w:color w:val="1F497D"/>
          <w:sz w:val="22"/>
          <w:szCs w:val="22"/>
        </w:rPr>
      </w:pPr>
      <w:r w:rsidRPr="00737ACC">
        <w:rPr>
          <w:rFonts w:asciiTheme="minorHAnsi" w:hAnsiTheme="minorHAnsi" w:cs="Courier New"/>
          <w:color w:val="0000FF"/>
          <w:sz w:val="22"/>
          <w:szCs w:val="22"/>
        </w:rPr>
        <w:t>EXEC</w:t>
      </w:r>
      <w:r w:rsidRPr="00737ACC">
        <w:rPr>
          <w:rFonts w:asciiTheme="minorHAnsi" w:hAnsiTheme="minorHAnsi" w:cs="Courier New"/>
          <w:sz w:val="22"/>
          <w:szCs w:val="22"/>
        </w:rPr>
        <w:t xml:space="preserve"> </w:t>
      </w:r>
      <w:r w:rsidRPr="00737ACC">
        <w:rPr>
          <w:rFonts w:asciiTheme="minorHAnsi" w:hAnsiTheme="minorHAnsi" w:cs="Courier New"/>
          <w:color w:val="800000"/>
          <w:sz w:val="22"/>
          <w:szCs w:val="22"/>
        </w:rPr>
        <w:t>sp_rename</w:t>
      </w:r>
      <w:r w:rsidRPr="00737ACC">
        <w:rPr>
          <w:rFonts w:asciiTheme="minorHAnsi" w:hAnsiTheme="minorHAnsi" w:cs="Courier New"/>
          <w:color w:val="0000FF"/>
          <w:sz w:val="22"/>
          <w:szCs w:val="22"/>
        </w:rPr>
        <w:t xml:space="preserve"> </w:t>
      </w:r>
      <w:r w:rsidRPr="00737ACC">
        <w:rPr>
          <w:rFonts w:asciiTheme="minorHAnsi" w:hAnsiTheme="minorHAnsi" w:cs="Courier New"/>
          <w:color w:val="FF0000"/>
          <w:sz w:val="22"/>
          <w:szCs w:val="22"/>
        </w:rPr>
        <w:t>'dbo.TestTable.testID'</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'TestTableID'</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'COLUMN'</w:t>
      </w:r>
      <w:r w:rsidRPr="00737ACC">
        <w:rPr>
          <w:rFonts w:asciiTheme="minorHAnsi" w:hAnsiTheme="minorHAnsi" w:cs="Courier New"/>
          <w:color w:val="808080"/>
          <w:sz w:val="22"/>
          <w:szCs w:val="22"/>
        </w:rPr>
        <w:t>;</w:t>
      </w:r>
    </w:p>
    <w:p w:rsidR="00885521" w:rsidRPr="00737ACC" w:rsidRDefault="00885521" w:rsidP="00737ACC">
      <w:pPr>
        <w:pStyle w:val="ListParagraph"/>
        <w:ind w:left="1080"/>
        <w:rPr>
          <w:rFonts w:asciiTheme="minorHAnsi" w:hAnsiTheme="minorHAnsi"/>
          <w:color w:val="000000" w:themeColor="text1"/>
          <w:sz w:val="22"/>
          <w:szCs w:val="22"/>
        </w:rPr>
      </w:pPr>
    </w:p>
    <w:p w:rsidR="00885521" w:rsidRPr="00737ACC" w:rsidRDefault="00885521" w:rsidP="00EE7C90">
      <w:pPr>
        <w:pStyle w:val="ListParagraph"/>
        <w:numPr>
          <w:ilvl w:val="0"/>
          <w:numId w:val="26"/>
        </w:numPr>
        <w:ind w:left="108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To change a </w:t>
      </w:r>
      <w:r w:rsidRPr="00737ACC">
        <w:rPr>
          <w:rFonts w:asciiTheme="minorHAnsi" w:hAnsiTheme="minorHAnsi"/>
          <w:b/>
          <w:bCs/>
          <w:color w:val="000000" w:themeColor="text1"/>
          <w:sz w:val="22"/>
          <w:szCs w:val="22"/>
        </w:rPr>
        <w:t>column that is a</w:t>
      </w:r>
      <w:r w:rsidR="00E12ACE" w:rsidRPr="00737ACC">
        <w:rPr>
          <w:rFonts w:asciiTheme="minorHAnsi" w:hAnsiTheme="minorHAnsi"/>
          <w:b/>
          <w:bCs/>
          <w:color w:val="000000" w:themeColor="text1"/>
          <w:sz w:val="22"/>
          <w:szCs w:val="22"/>
        </w:rPr>
        <w:t>n</w:t>
      </w:r>
      <w:r w:rsidRPr="00737ACC">
        <w:rPr>
          <w:rFonts w:asciiTheme="minorHAnsi" w:hAnsiTheme="minorHAnsi"/>
          <w:b/>
          <w:bCs/>
          <w:color w:val="000000" w:themeColor="text1"/>
          <w:sz w:val="22"/>
          <w:szCs w:val="22"/>
        </w:rPr>
        <w:t xml:space="preserve"> AK </w:t>
      </w:r>
      <w:r w:rsidR="00E12ACE" w:rsidRPr="00737ACC">
        <w:rPr>
          <w:rFonts w:asciiTheme="minorHAnsi" w:hAnsiTheme="minorHAnsi"/>
          <w:bCs/>
          <w:color w:val="000000" w:themeColor="text1"/>
          <w:sz w:val="22"/>
          <w:szCs w:val="22"/>
        </w:rPr>
        <w:t xml:space="preserve">(alternate key) </w:t>
      </w:r>
      <w:r w:rsidRPr="00737ACC">
        <w:rPr>
          <w:rFonts w:asciiTheme="minorHAnsi" w:hAnsiTheme="minorHAnsi"/>
          <w:b/>
          <w:bCs/>
          <w:color w:val="000000" w:themeColor="text1"/>
          <w:sz w:val="22"/>
          <w:szCs w:val="22"/>
        </w:rPr>
        <w:t>or UK</w:t>
      </w:r>
      <w:r w:rsidR="00E12ACE" w:rsidRPr="00737ACC">
        <w:rPr>
          <w:rFonts w:asciiTheme="minorHAnsi" w:hAnsiTheme="minorHAnsi"/>
          <w:bCs/>
          <w:color w:val="000000" w:themeColor="text1"/>
          <w:sz w:val="22"/>
          <w:szCs w:val="22"/>
        </w:rPr>
        <w:t xml:space="preserve"> (unique key)</w:t>
      </w:r>
      <w:r w:rsidRPr="00737ACC">
        <w:rPr>
          <w:rFonts w:asciiTheme="minorHAnsi" w:hAnsiTheme="minorHAnsi"/>
          <w:color w:val="000000" w:themeColor="text1"/>
          <w:sz w:val="22"/>
          <w:szCs w:val="22"/>
        </w:rPr>
        <w:t>, use sp_rename as well.  If you have used smart index names, that will require a second step.</w:t>
      </w:r>
    </w:p>
    <w:p w:rsidR="00885521" w:rsidRPr="00737ACC" w:rsidRDefault="00885521" w:rsidP="00737ACC">
      <w:pPr>
        <w:autoSpaceDE w:val="0"/>
        <w:autoSpaceDN w:val="0"/>
        <w:ind w:left="1080"/>
        <w:rPr>
          <w:rFonts w:asciiTheme="minorHAnsi" w:hAnsiTheme="minorHAnsi" w:cs="Courier New"/>
          <w:color w:val="0000FF"/>
          <w:sz w:val="22"/>
          <w:szCs w:val="22"/>
        </w:rPr>
      </w:pPr>
      <w:r w:rsidRPr="00737ACC">
        <w:rPr>
          <w:rFonts w:asciiTheme="minorHAnsi" w:hAnsiTheme="minorHAnsi" w:cs="Courier New"/>
          <w:color w:val="008000"/>
          <w:sz w:val="22"/>
          <w:szCs w:val="22"/>
        </w:rPr>
        <w:t>--rename your column</w:t>
      </w:r>
    </w:p>
    <w:p w:rsidR="00885521" w:rsidRPr="00737ACC" w:rsidRDefault="00885521" w:rsidP="00737ACC">
      <w:pPr>
        <w:autoSpaceDE w:val="0"/>
        <w:autoSpaceDN w:val="0"/>
        <w:ind w:left="1080"/>
        <w:rPr>
          <w:rFonts w:asciiTheme="minorHAnsi" w:hAnsiTheme="minorHAnsi" w:cs="Courier New"/>
          <w:color w:val="808080"/>
          <w:sz w:val="22"/>
          <w:szCs w:val="22"/>
        </w:rPr>
      </w:pPr>
      <w:r w:rsidRPr="00737ACC">
        <w:rPr>
          <w:rFonts w:asciiTheme="minorHAnsi" w:hAnsiTheme="minorHAnsi" w:cs="Courier New"/>
          <w:color w:val="0000FF"/>
          <w:sz w:val="22"/>
          <w:szCs w:val="22"/>
        </w:rPr>
        <w:t>EXEC</w:t>
      </w:r>
      <w:r w:rsidRPr="00737ACC">
        <w:rPr>
          <w:rFonts w:asciiTheme="minorHAnsi" w:hAnsiTheme="minorHAnsi" w:cs="Courier New"/>
          <w:sz w:val="22"/>
          <w:szCs w:val="22"/>
        </w:rPr>
        <w:t xml:space="preserve"> </w:t>
      </w:r>
      <w:r w:rsidRPr="00737ACC">
        <w:rPr>
          <w:rFonts w:asciiTheme="minorHAnsi" w:hAnsiTheme="minorHAnsi" w:cs="Courier New"/>
          <w:color w:val="800000"/>
          <w:sz w:val="22"/>
          <w:szCs w:val="22"/>
        </w:rPr>
        <w:t>sp_rename</w:t>
      </w:r>
      <w:r w:rsidRPr="00737ACC">
        <w:rPr>
          <w:rFonts w:asciiTheme="minorHAnsi" w:hAnsiTheme="minorHAnsi" w:cs="Courier New"/>
          <w:color w:val="0000FF"/>
          <w:sz w:val="22"/>
          <w:szCs w:val="22"/>
        </w:rPr>
        <w:t xml:space="preserve"> </w:t>
      </w:r>
      <w:r w:rsidRPr="00737ACC">
        <w:rPr>
          <w:rFonts w:asciiTheme="minorHAnsi" w:hAnsiTheme="minorHAnsi" w:cs="Courier New"/>
          <w:color w:val="FF0000"/>
          <w:sz w:val="22"/>
          <w:szCs w:val="22"/>
        </w:rPr>
        <w:t>'dbo.TestTable.IntColumn'</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'NumericColumn'</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'COLUMN'</w:t>
      </w:r>
      <w:r w:rsidRPr="00737ACC">
        <w:rPr>
          <w:rFonts w:asciiTheme="minorHAnsi" w:hAnsiTheme="minorHAnsi" w:cs="Courier New"/>
          <w:color w:val="808080"/>
          <w:sz w:val="22"/>
          <w:szCs w:val="22"/>
        </w:rPr>
        <w:t>;</w:t>
      </w:r>
    </w:p>
    <w:p w:rsidR="00885521" w:rsidRPr="00737ACC" w:rsidRDefault="00885521" w:rsidP="00737ACC">
      <w:pPr>
        <w:autoSpaceDE w:val="0"/>
        <w:autoSpaceDN w:val="0"/>
        <w:ind w:left="1080"/>
        <w:rPr>
          <w:rFonts w:asciiTheme="minorHAnsi" w:hAnsiTheme="minorHAnsi" w:cs="Courier New"/>
          <w:color w:val="808080"/>
          <w:sz w:val="22"/>
          <w:szCs w:val="22"/>
        </w:rPr>
      </w:pPr>
      <w:r w:rsidRPr="00737ACC">
        <w:rPr>
          <w:rFonts w:asciiTheme="minorHAnsi" w:hAnsiTheme="minorHAnsi" w:cs="Courier New"/>
          <w:color w:val="008000"/>
          <w:sz w:val="22"/>
          <w:szCs w:val="22"/>
        </w:rPr>
        <w:t>--rename your index</w:t>
      </w:r>
    </w:p>
    <w:p w:rsidR="00885521" w:rsidRPr="00737ACC" w:rsidRDefault="00885521" w:rsidP="00737ACC">
      <w:pPr>
        <w:ind w:left="1080"/>
        <w:rPr>
          <w:rFonts w:asciiTheme="minorHAnsi" w:hAnsiTheme="minorHAnsi" w:cs="Calibri"/>
          <w:color w:val="1F497D"/>
          <w:sz w:val="22"/>
          <w:szCs w:val="22"/>
        </w:rPr>
      </w:pPr>
      <w:r w:rsidRPr="00737ACC">
        <w:rPr>
          <w:rFonts w:asciiTheme="minorHAnsi" w:hAnsiTheme="minorHAnsi" w:cs="Courier New"/>
          <w:color w:val="0000FF"/>
          <w:sz w:val="22"/>
          <w:szCs w:val="22"/>
        </w:rPr>
        <w:t>EXEC</w:t>
      </w:r>
      <w:r w:rsidRPr="00737ACC">
        <w:rPr>
          <w:rFonts w:asciiTheme="minorHAnsi" w:hAnsiTheme="minorHAnsi" w:cs="Courier New"/>
          <w:sz w:val="22"/>
          <w:szCs w:val="22"/>
        </w:rPr>
        <w:t xml:space="preserve"> </w:t>
      </w:r>
      <w:r w:rsidRPr="00737ACC">
        <w:rPr>
          <w:rFonts w:asciiTheme="minorHAnsi" w:hAnsiTheme="minorHAnsi" w:cs="Courier New"/>
          <w:color w:val="800000"/>
          <w:sz w:val="22"/>
          <w:szCs w:val="22"/>
        </w:rPr>
        <w:t>sp_rename</w:t>
      </w:r>
      <w:r w:rsidRPr="00737ACC">
        <w:rPr>
          <w:rFonts w:asciiTheme="minorHAnsi" w:hAnsiTheme="minorHAnsi" w:cs="Courier New"/>
          <w:color w:val="0000FF"/>
          <w:sz w:val="22"/>
          <w:szCs w:val="22"/>
        </w:rPr>
        <w:t xml:space="preserve"> </w:t>
      </w:r>
      <w:r w:rsidRPr="00737ACC">
        <w:rPr>
          <w:rFonts w:asciiTheme="minorHAnsi" w:hAnsiTheme="minorHAnsi" w:cs="Courier New"/>
          <w:color w:val="FF0000"/>
          <w:sz w:val="22"/>
          <w:szCs w:val="22"/>
        </w:rPr>
        <w:t>N'dbo.TestTable.UX_TextCol_IntCol'</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N'UX_TextCol_NumCol'</w:t>
      </w:r>
      <w:r w:rsidRPr="00737ACC">
        <w:rPr>
          <w:rFonts w:asciiTheme="minorHAnsi" w:hAnsiTheme="minorHAnsi" w:cs="Courier New"/>
          <w:color w:val="808080"/>
          <w:sz w:val="22"/>
          <w:szCs w:val="22"/>
        </w:rPr>
        <w:t>,</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N'INDEX'</w:t>
      </w:r>
      <w:r w:rsidRPr="00737ACC">
        <w:rPr>
          <w:rFonts w:asciiTheme="minorHAnsi" w:hAnsiTheme="minorHAnsi" w:cs="Courier New"/>
          <w:color w:val="808080"/>
          <w:sz w:val="22"/>
          <w:szCs w:val="22"/>
        </w:rPr>
        <w:t>;</w:t>
      </w:r>
    </w:p>
    <w:p w:rsidR="00885521" w:rsidRPr="00737ACC" w:rsidRDefault="00885521" w:rsidP="00737ACC">
      <w:pPr>
        <w:pStyle w:val="ListParagraph"/>
        <w:ind w:left="1080"/>
        <w:rPr>
          <w:rFonts w:asciiTheme="minorHAnsi" w:hAnsiTheme="minorHAnsi"/>
          <w:color w:val="000000" w:themeColor="text1"/>
          <w:sz w:val="22"/>
          <w:szCs w:val="22"/>
        </w:rPr>
      </w:pPr>
    </w:p>
    <w:p w:rsidR="00885521" w:rsidRPr="00737ACC" w:rsidRDefault="00885521" w:rsidP="00EE7C90">
      <w:pPr>
        <w:pStyle w:val="ListParagraph"/>
        <w:numPr>
          <w:ilvl w:val="0"/>
          <w:numId w:val="26"/>
        </w:numPr>
        <w:ind w:left="1080"/>
        <w:contextualSpacing w:val="0"/>
        <w:rPr>
          <w:rFonts w:asciiTheme="minorHAnsi" w:hAnsiTheme="minorHAnsi"/>
          <w:color w:val="000000" w:themeColor="text1"/>
          <w:sz w:val="22"/>
          <w:szCs w:val="22"/>
        </w:rPr>
      </w:pPr>
      <w:r w:rsidRPr="00737ACC">
        <w:rPr>
          <w:rFonts w:asciiTheme="minorHAnsi" w:hAnsiTheme="minorHAnsi"/>
          <w:color w:val="000000" w:themeColor="text1"/>
          <w:sz w:val="22"/>
          <w:szCs w:val="22"/>
        </w:rPr>
        <w:t xml:space="preserve">To change a </w:t>
      </w:r>
      <w:r w:rsidRPr="00737ACC">
        <w:rPr>
          <w:rFonts w:asciiTheme="minorHAnsi" w:hAnsiTheme="minorHAnsi"/>
          <w:b/>
          <w:bCs/>
          <w:color w:val="000000" w:themeColor="text1"/>
          <w:sz w:val="22"/>
          <w:szCs w:val="22"/>
        </w:rPr>
        <w:t>column with a computation</w:t>
      </w:r>
      <w:r w:rsidRPr="00737ACC">
        <w:rPr>
          <w:rFonts w:asciiTheme="minorHAnsi" w:hAnsiTheme="minorHAnsi"/>
          <w:color w:val="000000" w:themeColor="text1"/>
          <w:sz w:val="22"/>
          <w:szCs w:val="22"/>
        </w:rPr>
        <w:t>, use this syntax:</w:t>
      </w:r>
    </w:p>
    <w:p w:rsidR="00885521" w:rsidRPr="00737ACC" w:rsidRDefault="00885521" w:rsidP="00737ACC">
      <w:pPr>
        <w:autoSpaceDE w:val="0"/>
        <w:autoSpaceDN w:val="0"/>
        <w:ind w:left="1080"/>
        <w:rPr>
          <w:rFonts w:asciiTheme="minorHAnsi" w:hAnsiTheme="minorHAnsi" w:cs="Courier New"/>
          <w:color w:val="008000"/>
          <w:sz w:val="22"/>
          <w:szCs w:val="22"/>
        </w:rPr>
      </w:pPr>
      <w:r w:rsidRPr="00737ACC">
        <w:rPr>
          <w:rFonts w:asciiTheme="minorHAnsi" w:hAnsiTheme="minorHAnsi" w:cs="Courier New"/>
          <w:color w:val="008000"/>
          <w:sz w:val="22"/>
          <w:szCs w:val="22"/>
        </w:rPr>
        <w:t>--create the computed column to start with</w:t>
      </w:r>
    </w:p>
    <w:p w:rsidR="00885521" w:rsidRPr="00737ACC" w:rsidRDefault="00885521" w:rsidP="00737ACC">
      <w:pPr>
        <w:autoSpaceDE w:val="0"/>
        <w:autoSpaceDN w:val="0"/>
        <w:ind w:left="1080"/>
        <w:rPr>
          <w:rFonts w:asciiTheme="minorHAnsi" w:hAnsiTheme="minorHAnsi" w:cs="Courier New"/>
          <w:sz w:val="22"/>
          <w:szCs w:val="22"/>
        </w:rPr>
      </w:pPr>
      <w:r w:rsidRPr="00737ACC">
        <w:rPr>
          <w:rFonts w:asciiTheme="minorHAnsi" w:hAnsiTheme="minorHAnsi" w:cs="Courier New"/>
          <w:color w:val="0000FF"/>
          <w:sz w:val="22"/>
          <w:szCs w:val="22"/>
        </w:rPr>
        <w:t>ALTER</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TABLE</w:t>
      </w:r>
      <w:r w:rsidRPr="00737ACC">
        <w:rPr>
          <w:rFonts w:asciiTheme="minorHAnsi" w:hAnsiTheme="minorHAnsi" w:cs="Courier New"/>
          <w:sz w:val="22"/>
          <w:szCs w:val="22"/>
        </w:rPr>
        <w:t xml:space="preserve"> TestTable</w:t>
      </w:r>
    </w:p>
    <w:p w:rsidR="00885521" w:rsidRPr="00737ACC" w:rsidRDefault="00885521" w:rsidP="00737ACC">
      <w:pPr>
        <w:autoSpaceDE w:val="0"/>
        <w:autoSpaceDN w:val="0"/>
        <w:ind w:left="1080"/>
        <w:rPr>
          <w:rFonts w:asciiTheme="minorHAnsi" w:hAnsiTheme="minorHAnsi" w:cs="Courier New"/>
          <w:color w:val="FF0000"/>
          <w:sz w:val="22"/>
          <w:szCs w:val="22"/>
        </w:rPr>
      </w:pPr>
      <w:r w:rsidRPr="00737ACC">
        <w:rPr>
          <w:rFonts w:asciiTheme="minorHAnsi" w:hAnsiTheme="minorHAnsi" w:cs="Courier New"/>
          <w:color w:val="0000FF"/>
          <w:sz w:val="22"/>
          <w:szCs w:val="22"/>
        </w:rPr>
        <w:t>ADD</w:t>
      </w:r>
      <w:r w:rsidRPr="00737ACC">
        <w:rPr>
          <w:rFonts w:asciiTheme="minorHAnsi" w:hAnsiTheme="minorHAnsi" w:cs="Courier New"/>
          <w:sz w:val="22"/>
          <w:szCs w:val="22"/>
        </w:rPr>
        <w:t xml:space="preserve"> CalcColumn </w:t>
      </w:r>
      <w:r w:rsidRPr="00737ACC">
        <w:rPr>
          <w:rFonts w:asciiTheme="minorHAnsi" w:hAnsiTheme="minorHAnsi" w:cs="Courier New"/>
          <w:color w:val="0000FF"/>
          <w:sz w:val="22"/>
          <w:szCs w:val="22"/>
        </w:rPr>
        <w:t>AS</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'This is my calculated column'</w:t>
      </w:r>
    </w:p>
    <w:p w:rsidR="00885521" w:rsidRPr="00737ACC" w:rsidRDefault="00885521" w:rsidP="00737ACC">
      <w:pPr>
        <w:autoSpaceDE w:val="0"/>
        <w:autoSpaceDN w:val="0"/>
        <w:ind w:left="1080"/>
        <w:rPr>
          <w:rFonts w:asciiTheme="minorHAnsi" w:hAnsiTheme="minorHAnsi" w:cs="Courier New"/>
          <w:color w:val="FF0000"/>
          <w:sz w:val="22"/>
          <w:szCs w:val="22"/>
        </w:rPr>
      </w:pPr>
    </w:p>
    <w:p w:rsidR="00885521" w:rsidRPr="00737ACC" w:rsidRDefault="00885521" w:rsidP="00737ACC">
      <w:pPr>
        <w:autoSpaceDE w:val="0"/>
        <w:autoSpaceDN w:val="0"/>
        <w:ind w:left="1080"/>
        <w:rPr>
          <w:rFonts w:asciiTheme="minorHAnsi" w:hAnsiTheme="minorHAnsi" w:cs="Courier New"/>
          <w:color w:val="008000"/>
          <w:sz w:val="22"/>
          <w:szCs w:val="22"/>
        </w:rPr>
      </w:pPr>
      <w:r w:rsidRPr="00737ACC">
        <w:rPr>
          <w:rFonts w:asciiTheme="minorHAnsi" w:hAnsiTheme="minorHAnsi" w:cs="Courier New"/>
          <w:color w:val="008000"/>
          <w:sz w:val="22"/>
          <w:szCs w:val="22"/>
        </w:rPr>
        <w:t>--drop the computed column in anticipation of a change</w:t>
      </w:r>
    </w:p>
    <w:p w:rsidR="00885521" w:rsidRPr="00737ACC" w:rsidRDefault="00885521" w:rsidP="00737ACC">
      <w:pPr>
        <w:autoSpaceDE w:val="0"/>
        <w:autoSpaceDN w:val="0"/>
        <w:ind w:left="1080"/>
        <w:rPr>
          <w:rFonts w:asciiTheme="minorHAnsi" w:hAnsiTheme="minorHAnsi" w:cs="Courier New"/>
          <w:sz w:val="22"/>
          <w:szCs w:val="22"/>
        </w:rPr>
      </w:pPr>
      <w:r w:rsidRPr="00737ACC">
        <w:rPr>
          <w:rFonts w:asciiTheme="minorHAnsi" w:hAnsiTheme="minorHAnsi" w:cs="Courier New"/>
          <w:color w:val="0000FF"/>
          <w:sz w:val="22"/>
          <w:szCs w:val="22"/>
        </w:rPr>
        <w:t>ALTER</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TABLE</w:t>
      </w:r>
      <w:r w:rsidRPr="00737ACC">
        <w:rPr>
          <w:rFonts w:asciiTheme="minorHAnsi" w:hAnsiTheme="minorHAnsi" w:cs="Courier New"/>
          <w:sz w:val="22"/>
          <w:szCs w:val="22"/>
        </w:rPr>
        <w:t xml:space="preserve"> TestTable</w:t>
      </w:r>
    </w:p>
    <w:p w:rsidR="00885521" w:rsidRPr="00737ACC" w:rsidRDefault="00885521" w:rsidP="00737ACC">
      <w:pPr>
        <w:autoSpaceDE w:val="0"/>
        <w:autoSpaceDN w:val="0"/>
        <w:ind w:left="1080"/>
        <w:rPr>
          <w:rFonts w:asciiTheme="minorHAnsi" w:hAnsiTheme="minorHAnsi" w:cs="Courier New"/>
          <w:sz w:val="22"/>
          <w:szCs w:val="22"/>
        </w:rPr>
      </w:pPr>
      <w:r w:rsidRPr="00737ACC">
        <w:rPr>
          <w:rFonts w:asciiTheme="minorHAnsi" w:hAnsiTheme="minorHAnsi" w:cs="Courier New"/>
          <w:color w:val="0000FF"/>
          <w:sz w:val="22"/>
          <w:szCs w:val="22"/>
        </w:rPr>
        <w:t>DROP</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Column</w:t>
      </w:r>
      <w:r w:rsidRPr="00737ACC">
        <w:rPr>
          <w:rFonts w:asciiTheme="minorHAnsi" w:hAnsiTheme="minorHAnsi" w:cs="Courier New"/>
          <w:sz w:val="22"/>
          <w:szCs w:val="22"/>
        </w:rPr>
        <w:t xml:space="preserve"> CalcColumn</w:t>
      </w:r>
    </w:p>
    <w:p w:rsidR="00885521" w:rsidRPr="00737ACC" w:rsidRDefault="00885521" w:rsidP="00737ACC">
      <w:pPr>
        <w:autoSpaceDE w:val="0"/>
        <w:autoSpaceDN w:val="0"/>
        <w:ind w:left="1080"/>
        <w:rPr>
          <w:rFonts w:asciiTheme="minorHAnsi" w:hAnsiTheme="minorHAnsi" w:cs="Courier New"/>
          <w:sz w:val="22"/>
          <w:szCs w:val="22"/>
        </w:rPr>
      </w:pPr>
    </w:p>
    <w:p w:rsidR="00885521" w:rsidRPr="00737ACC" w:rsidRDefault="00885521" w:rsidP="00737ACC">
      <w:pPr>
        <w:autoSpaceDE w:val="0"/>
        <w:autoSpaceDN w:val="0"/>
        <w:ind w:left="1080"/>
        <w:rPr>
          <w:rFonts w:asciiTheme="minorHAnsi" w:hAnsiTheme="minorHAnsi" w:cs="Courier New"/>
          <w:color w:val="008000"/>
          <w:sz w:val="22"/>
          <w:szCs w:val="22"/>
        </w:rPr>
      </w:pPr>
      <w:r w:rsidRPr="00737ACC">
        <w:rPr>
          <w:rFonts w:asciiTheme="minorHAnsi" w:hAnsiTheme="minorHAnsi" w:cs="Courier New"/>
          <w:color w:val="008000"/>
          <w:sz w:val="22"/>
          <w:szCs w:val="22"/>
        </w:rPr>
        <w:t>--recreate the computed column with the new computation</w:t>
      </w:r>
    </w:p>
    <w:p w:rsidR="00885521" w:rsidRPr="00737ACC" w:rsidRDefault="00885521" w:rsidP="00737ACC">
      <w:pPr>
        <w:autoSpaceDE w:val="0"/>
        <w:autoSpaceDN w:val="0"/>
        <w:ind w:left="1080"/>
        <w:rPr>
          <w:rFonts w:asciiTheme="minorHAnsi" w:hAnsiTheme="minorHAnsi" w:cs="Courier New"/>
          <w:sz w:val="22"/>
          <w:szCs w:val="22"/>
        </w:rPr>
      </w:pPr>
      <w:r w:rsidRPr="00737ACC">
        <w:rPr>
          <w:rFonts w:asciiTheme="minorHAnsi" w:hAnsiTheme="minorHAnsi" w:cs="Courier New"/>
          <w:color w:val="0000FF"/>
          <w:sz w:val="22"/>
          <w:szCs w:val="22"/>
        </w:rPr>
        <w:t>ALTER</w:t>
      </w:r>
      <w:r w:rsidRPr="00737ACC">
        <w:rPr>
          <w:rFonts w:asciiTheme="minorHAnsi" w:hAnsiTheme="minorHAnsi" w:cs="Courier New"/>
          <w:sz w:val="22"/>
          <w:szCs w:val="22"/>
        </w:rPr>
        <w:t xml:space="preserve"> </w:t>
      </w:r>
      <w:r w:rsidRPr="00737ACC">
        <w:rPr>
          <w:rFonts w:asciiTheme="minorHAnsi" w:hAnsiTheme="minorHAnsi" w:cs="Courier New"/>
          <w:color w:val="0000FF"/>
          <w:sz w:val="22"/>
          <w:szCs w:val="22"/>
        </w:rPr>
        <w:t>TABLE</w:t>
      </w:r>
      <w:r w:rsidRPr="00737ACC">
        <w:rPr>
          <w:rFonts w:asciiTheme="minorHAnsi" w:hAnsiTheme="minorHAnsi" w:cs="Courier New"/>
          <w:sz w:val="22"/>
          <w:szCs w:val="22"/>
        </w:rPr>
        <w:t xml:space="preserve"> TestTable</w:t>
      </w:r>
    </w:p>
    <w:p w:rsidR="00885521" w:rsidRPr="00737ACC" w:rsidRDefault="00885521" w:rsidP="00737ACC">
      <w:pPr>
        <w:autoSpaceDE w:val="0"/>
        <w:autoSpaceDN w:val="0"/>
        <w:ind w:left="1080"/>
        <w:rPr>
          <w:rFonts w:asciiTheme="minorHAnsi" w:hAnsiTheme="minorHAnsi" w:cs="Courier New"/>
          <w:color w:val="FF0000"/>
          <w:sz w:val="22"/>
          <w:szCs w:val="22"/>
        </w:rPr>
      </w:pPr>
      <w:r w:rsidRPr="00737ACC">
        <w:rPr>
          <w:rFonts w:asciiTheme="minorHAnsi" w:hAnsiTheme="minorHAnsi" w:cs="Courier New"/>
          <w:color w:val="0000FF"/>
          <w:sz w:val="22"/>
          <w:szCs w:val="22"/>
        </w:rPr>
        <w:t>ADD</w:t>
      </w:r>
      <w:r w:rsidRPr="00737ACC">
        <w:rPr>
          <w:rFonts w:asciiTheme="minorHAnsi" w:hAnsiTheme="minorHAnsi" w:cs="Courier New"/>
          <w:sz w:val="22"/>
          <w:szCs w:val="22"/>
        </w:rPr>
        <w:t xml:space="preserve"> CalcColumn </w:t>
      </w:r>
      <w:r w:rsidRPr="00737ACC">
        <w:rPr>
          <w:rFonts w:asciiTheme="minorHAnsi" w:hAnsiTheme="minorHAnsi" w:cs="Courier New"/>
          <w:color w:val="0000FF"/>
          <w:sz w:val="22"/>
          <w:szCs w:val="22"/>
        </w:rPr>
        <w:t>AS</w:t>
      </w:r>
      <w:r w:rsidRPr="00737ACC">
        <w:rPr>
          <w:rFonts w:asciiTheme="minorHAnsi" w:hAnsiTheme="minorHAnsi" w:cs="Courier New"/>
          <w:sz w:val="22"/>
          <w:szCs w:val="22"/>
        </w:rPr>
        <w:t xml:space="preserve"> </w:t>
      </w:r>
      <w:r w:rsidRPr="00737ACC">
        <w:rPr>
          <w:rFonts w:asciiTheme="minorHAnsi" w:hAnsiTheme="minorHAnsi" w:cs="Courier New"/>
          <w:color w:val="FF0000"/>
          <w:sz w:val="22"/>
          <w:szCs w:val="22"/>
        </w:rPr>
        <w:t>'This is my new calculated column'</w:t>
      </w:r>
    </w:p>
    <w:p w:rsidR="00885521" w:rsidRPr="00737ACC" w:rsidRDefault="00885521" w:rsidP="00737ACC">
      <w:pPr>
        <w:autoSpaceDE w:val="0"/>
        <w:autoSpaceDN w:val="0"/>
        <w:ind w:left="360"/>
        <w:rPr>
          <w:rFonts w:asciiTheme="minorHAnsi" w:hAnsiTheme="minorHAnsi" w:cs="Courier New"/>
          <w:color w:val="000000" w:themeColor="text1"/>
          <w:sz w:val="22"/>
          <w:szCs w:val="22"/>
        </w:rPr>
      </w:pPr>
    </w:p>
    <w:p w:rsidR="00885521" w:rsidRPr="00737ACC" w:rsidRDefault="00885521" w:rsidP="00EE7C90">
      <w:pPr>
        <w:pStyle w:val="ListParagraph"/>
        <w:numPr>
          <w:ilvl w:val="0"/>
          <w:numId w:val="26"/>
        </w:numPr>
        <w:autoSpaceDE w:val="0"/>
        <w:autoSpaceDN w:val="0"/>
        <w:ind w:left="1080"/>
        <w:rPr>
          <w:rFonts w:asciiTheme="minorHAnsi" w:hAnsiTheme="minorHAnsi" w:cs="Courier New"/>
          <w:color w:val="000000" w:themeColor="text1"/>
          <w:sz w:val="22"/>
          <w:szCs w:val="22"/>
        </w:rPr>
      </w:pPr>
      <w:r w:rsidRPr="00737ACC">
        <w:rPr>
          <w:rFonts w:asciiTheme="minorHAnsi" w:hAnsiTheme="minorHAnsi"/>
          <w:color w:val="000000" w:themeColor="text1"/>
          <w:sz w:val="22"/>
          <w:szCs w:val="22"/>
        </w:rPr>
        <w:t>To join tables of different collations, use a version of this script:</w:t>
      </w:r>
    </w:p>
    <w:p w:rsidR="00885521" w:rsidRPr="00737ACC" w:rsidRDefault="00885521" w:rsidP="00737ACC">
      <w:pPr>
        <w:autoSpaceDE w:val="0"/>
        <w:autoSpaceDN w:val="0"/>
        <w:adjustRightInd w:val="0"/>
        <w:ind w:left="1080"/>
        <w:rPr>
          <w:rFonts w:asciiTheme="minorHAnsi" w:hAnsiTheme="minorHAnsi" w:cs="Courier New"/>
          <w:noProof/>
          <w:sz w:val="22"/>
          <w:szCs w:val="22"/>
        </w:rPr>
      </w:pPr>
      <w:r w:rsidRPr="00737ACC">
        <w:rPr>
          <w:rFonts w:asciiTheme="minorHAnsi" w:hAnsiTheme="minorHAnsi" w:cs="Courier New"/>
          <w:noProof/>
          <w:color w:val="0000FF"/>
          <w:sz w:val="22"/>
          <w:szCs w:val="22"/>
        </w:rPr>
        <w:t>SELECT</w:t>
      </w:r>
      <w:r w:rsidRPr="00737ACC">
        <w:rPr>
          <w:rFonts w:asciiTheme="minorHAnsi" w:hAnsiTheme="minorHAnsi" w:cs="Courier New"/>
          <w:noProof/>
          <w:sz w:val="22"/>
          <w:szCs w:val="22"/>
        </w:rPr>
        <w:t xml:space="preserve"> x</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 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col_SystemDataType</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 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col_ColumnLength</w:t>
      </w:r>
    </w:p>
    <w:p w:rsidR="00885521" w:rsidRPr="00737ACC" w:rsidRDefault="00885521" w:rsidP="00737ACC">
      <w:pPr>
        <w:autoSpaceDE w:val="0"/>
        <w:autoSpaceDN w:val="0"/>
        <w:adjustRightInd w:val="0"/>
        <w:ind w:left="1080"/>
        <w:rPr>
          <w:rFonts w:asciiTheme="minorHAnsi" w:hAnsiTheme="minorHAnsi" w:cs="Courier New"/>
          <w:noProof/>
          <w:sz w:val="22"/>
          <w:szCs w:val="22"/>
        </w:rPr>
      </w:pPr>
      <w:r w:rsidRPr="00737ACC">
        <w:rPr>
          <w:rFonts w:asciiTheme="minorHAnsi" w:hAnsiTheme="minorHAnsi" w:cs="Courier New"/>
          <w:noProof/>
          <w:color w:val="0000FF"/>
          <w:sz w:val="22"/>
          <w:szCs w:val="22"/>
        </w:rPr>
        <w:t>FROM</w:t>
      </w:r>
      <w:r w:rsidRPr="00737ACC">
        <w:rPr>
          <w:rFonts w:asciiTheme="minorHAnsi" w:hAnsiTheme="minorHAnsi" w:cs="Courier New"/>
          <w:noProof/>
          <w:sz w:val="22"/>
          <w:szCs w:val="22"/>
        </w:rPr>
        <w:t xml:space="preserve"> POC_Security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dbo</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PHI_METADATA x</w:t>
      </w:r>
    </w:p>
    <w:p w:rsidR="00885521" w:rsidRPr="00737ACC" w:rsidRDefault="00885521" w:rsidP="00737ACC">
      <w:pPr>
        <w:autoSpaceDE w:val="0"/>
        <w:autoSpaceDN w:val="0"/>
        <w:adjustRightInd w:val="0"/>
        <w:ind w:left="1080"/>
        <w:rPr>
          <w:rFonts w:asciiTheme="minorHAnsi" w:hAnsiTheme="minorHAnsi" w:cs="Courier New"/>
          <w:noProof/>
          <w:sz w:val="22"/>
          <w:szCs w:val="22"/>
        </w:rPr>
      </w:pPr>
      <w:r w:rsidRPr="00737ACC">
        <w:rPr>
          <w:rFonts w:asciiTheme="minorHAnsi" w:hAnsiTheme="minorHAnsi" w:cs="Courier New"/>
          <w:noProof/>
          <w:color w:val="808080"/>
          <w:sz w:val="22"/>
          <w:szCs w:val="22"/>
        </w:rPr>
        <w:t>LEFT</w:t>
      </w:r>
      <w:r w:rsidRPr="00737ACC">
        <w:rPr>
          <w:rFonts w:asciiTheme="minorHAnsi" w:hAnsiTheme="minorHAnsi" w:cs="Courier New"/>
          <w:noProof/>
          <w:sz w:val="22"/>
          <w:szCs w:val="22"/>
        </w:rPr>
        <w:t xml:space="preserve"> </w:t>
      </w:r>
      <w:r w:rsidRPr="00737ACC">
        <w:rPr>
          <w:rFonts w:asciiTheme="minorHAnsi" w:hAnsiTheme="minorHAnsi" w:cs="Courier New"/>
          <w:noProof/>
          <w:color w:val="808080"/>
          <w:sz w:val="22"/>
          <w:szCs w:val="22"/>
        </w:rPr>
        <w:t>JOIN</w:t>
      </w:r>
      <w:r w:rsidRPr="00737ACC">
        <w:rPr>
          <w:rFonts w:asciiTheme="minorHAnsi" w:hAnsiTheme="minorHAnsi" w:cs="Courier New"/>
          <w:noProof/>
          <w:sz w:val="22"/>
          <w:szCs w:val="22"/>
        </w:rPr>
        <w:t xml:space="preserve"> </w:t>
      </w:r>
      <w:r w:rsidR="009B0CD9">
        <w:rPr>
          <w:rFonts w:asciiTheme="minorHAnsi" w:hAnsiTheme="minorHAnsi" w:cs="Courier New"/>
          <w:noProof/>
          <w:sz w:val="22"/>
          <w:szCs w:val="22"/>
        </w:rPr>
        <w:t>ServerName.DatabaseName</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dbo</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vw_Metadata_Columns y </w:t>
      </w:r>
      <w:r w:rsidRPr="00737ACC">
        <w:rPr>
          <w:rFonts w:asciiTheme="minorHAnsi" w:hAnsiTheme="minorHAnsi" w:cs="Courier New"/>
          <w:noProof/>
          <w:color w:val="0000FF"/>
          <w:sz w:val="22"/>
          <w:szCs w:val="22"/>
        </w:rPr>
        <w:t>on</w:t>
      </w:r>
      <w:r w:rsidRPr="00737ACC">
        <w:rPr>
          <w:rFonts w:asciiTheme="minorHAnsi" w:hAnsiTheme="minorHAnsi" w:cs="Courier New"/>
          <w:noProof/>
          <w:sz w:val="22"/>
          <w:szCs w:val="22"/>
        </w:rPr>
        <w:t xml:space="preserve"> x</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DatabaseName </w:t>
      </w:r>
      <w:r w:rsidRPr="00737ACC">
        <w:rPr>
          <w:rFonts w:asciiTheme="minorHAnsi" w:hAnsiTheme="minorHAnsi" w:cs="Courier New"/>
          <w:noProof/>
          <w:color w:val="0000FF"/>
          <w:sz w:val="22"/>
          <w:szCs w:val="22"/>
        </w:rPr>
        <w:t>COLLATE</w:t>
      </w:r>
      <w:r w:rsidRPr="00737ACC">
        <w:rPr>
          <w:rFonts w:asciiTheme="minorHAnsi" w:hAnsiTheme="minorHAnsi" w:cs="Courier New"/>
          <w:noProof/>
          <w:sz w:val="22"/>
          <w:szCs w:val="22"/>
        </w:rPr>
        <w:t xml:space="preserve"> Latin1_General_BIN </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 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col_DatabaseName</w:t>
      </w:r>
    </w:p>
    <w:p w:rsidR="00885521" w:rsidRPr="00737ACC" w:rsidRDefault="00885521" w:rsidP="00737ACC">
      <w:pPr>
        <w:autoSpaceDE w:val="0"/>
        <w:autoSpaceDN w:val="0"/>
        <w:adjustRightInd w:val="0"/>
        <w:ind w:left="1080"/>
        <w:rPr>
          <w:rFonts w:asciiTheme="minorHAnsi" w:hAnsiTheme="minorHAnsi" w:cs="Courier New"/>
          <w:noProof/>
          <w:sz w:val="22"/>
          <w:szCs w:val="22"/>
        </w:rPr>
      </w:pPr>
      <w:r w:rsidRPr="00737ACC">
        <w:rPr>
          <w:rFonts w:asciiTheme="minorHAnsi" w:hAnsiTheme="minorHAnsi" w:cs="Courier New"/>
          <w:noProof/>
          <w:sz w:val="22"/>
          <w:szCs w:val="22"/>
        </w:rPr>
        <w:tab/>
      </w:r>
      <w:r w:rsidRPr="00737ACC">
        <w:rPr>
          <w:rFonts w:asciiTheme="minorHAnsi" w:hAnsiTheme="minorHAnsi" w:cs="Courier New"/>
          <w:noProof/>
          <w:color w:val="808080"/>
          <w:sz w:val="22"/>
          <w:szCs w:val="22"/>
        </w:rPr>
        <w:t>AND</w:t>
      </w:r>
      <w:r w:rsidRPr="00737ACC">
        <w:rPr>
          <w:rFonts w:asciiTheme="minorHAnsi" w:hAnsiTheme="minorHAnsi" w:cs="Courier New"/>
          <w:noProof/>
          <w:sz w:val="22"/>
          <w:szCs w:val="22"/>
        </w:rPr>
        <w:t xml:space="preserve"> x</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TableName </w:t>
      </w:r>
      <w:r w:rsidRPr="00737ACC">
        <w:rPr>
          <w:rFonts w:asciiTheme="minorHAnsi" w:hAnsiTheme="minorHAnsi" w:cs="Courier New"/>
          <w:noProof/>
          <w:color w:val="0000FF"/>
          <w:sz w:val="22"/>
          <w:szCs w:val="22"/>
        </w:rPr>
        <w:t>COLLATE</w:t>
      </w:r>
      <w:r w:rsidRPr="00737ACC">
        <w:rPr>
          <w:rFonts w:asciiTheme="minorHAnsi" w:hAnsiTheme="minorHAnsi" w:cs="Courier New"/>
          <w:noProof/>
          <w:sz w:val="22"/>
          <w:szCs w:val="22"/>
        </w:rPr>
        <w:t xml:space="preserve"> Latin1_General_BIN </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 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col_ObjectName</w:t>
      </w:r>
    </w:p>
    <w:p w:rsidR="00885521" w:rsidRPr="00737ACC" w:rsidRDefault="00885521" w:rsidP="00737ACC">
      <w:pPr>
        <w:autoSpaceDE w:val="0"/>
        <w:autoSpaceDN w:val="0"/>
        <w:ind w:left="1080"/>
        <w:rPr>
          <w:rFonts w:asciiTheme="minorHAnsi" w:hAnsiTheme="minorHAnsi" w:cs="Courier New"/>
          <w:color w:val="000000" w:themeColor="text1"/>
          <w:sz w:val="22"/>
          <w:szCs w:val="22"/>
        </w:rPr>
      </w:pPr>
      <w:r w:rsidRPr="00737ACC">
        <w:rPr>
          <w:rFonts w:asciiTheme="minorHAnsi" w:hAnsiTheme="minorHAnsi" w:cs="Courier New"/>
          <w:noProof/>
          <w:sz w:val="22"/>
          <w:szCs w:val="22"/>
        </w:rPr>
        <w:tab/>
      </w:r>
      <w:r w:rsidRPr="00737ACC">
        <w:rPr>
          <w:rFonts w:asciiTheme="minorHAnsi" w:hAnsiTheme="minorHAnsi" w:cs="Courier New"/>
          <w:noProof/>
          <w:color w:val="808080"/>
          <w:sz w:val="22"/>
          <w:szCs w:val="22"/>
        </w:rPr>
        <w:t>AND</w:t>
      </w:r>
      <w:r w:rsidRPr="00737ACC">
        <w:rPr>
          <w:rFonts w:asciiTheme="minorHAnsi" w:hAnsiTheme="minorHAnsi" w:cs="Courier New"/>
          <w:noProof/>
          <w:sz w:val="22"/>
          <w:szCs w:val="22"/>
        </w:rPr>
        <w:t xml:space="preserve"> x</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ColumnName </w:t>
      </w:r>
      <w:r w:rsidRPr="00737ACC">
        <w:rPr>
          <w:rFonts w:asciiTheme="minorHAnsi" w:hAnsiTheme="minorHAnsi" w:cs="Courier New"/>
          <w:noProof/>
          <w:color w:val="0000FF"/>
          <w:sz w:val="22"/>
          <w:szCs w:val="22"/>
        </w:rPr>
        <w:t>COLLATE</w:t>
      </w:r>
      <w:r w:rsidRPr="00737ACC">
        <w:rPr>
          <w:rFonts w:asciiTheme="minorHAnsi" w:hAnsiTheme="minorHAnsi" w:cs="Courier New"/>
          <w:noProof/>
          <w:sz w:val="22"/>
          <w:szCs w:val="22"/>
        </w:rPr>
        <w:t xml:space="preserve"> Latin1_General_BIN </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 xml:space="preserve"> y</w:t>
      </w:r>
      <w:r w:rsidRPr="00737ACC">
        <w:rPr>
          <w:rFonts w:asciiTheme="minorHAnsi" w:hAnsiTheme="minorHAnsi" w:cs="Courier New"/>
          <w:noProof/>
          <w:color w:val="808080"/>
          <w:sz w:val="22"/>
          <w:szCs w:val="22"/>
        </w:rPr>
        <w:t>.</w:t>
      </w:r>
      <w:r w:rsidRPr="00737ACC">
        <w:rPr>
          <w:rFonts w:asciiTheme="minorHAnsi" w:hAnsiTheme="minorHAnsi" w:cs="Courier New"/>
          <w:noProof/>
          <w:sz w:val="22"/>
          <w:szCs w:val="22"/>
        </w:rPr>
        <w:t>col_ColumnName</w:t>
      </w:r>
    </w:p>
    <w:p w:rsidR="00885521" w:rsidRPr="00885521" w:rsidRDefault="00885521" w:rsidP="00885521"/>
    <w:p w:rsidR="00013FF2" w:rsidRDefault="00013FF2" w:rsidP="00013FF2">
      <w:pPr>
        <w:pStyle w:val="Heading1"/>
      </w:pPr>
      <w:bookmarkStart w:id="28" w:name="_Toc413427841"/>
      <w:r>
        <w:lastRenderedPageBreak/>
        <w:t>Data Integration</w:t>
      </w:r>
      <w:r w:rsidR="009E6B05">
        <w:t xml:space="preserve"> with SSIS</w:t>
      </w:r>
      <w:bookmarkEnd w:id="28"/>
    </w:p>
    <w:p w:rsidR="00F33C10" w:rsidRDefault="00F33C10" w:rsidP="00F33C10">
      <w:pPr>
        <w:pStyle w:val="Heading2"/>
      </w:pPr>
      <w:bookmarkStart w:id="29" w:name="_Toc413427842"/>
      <w:r>
        <w:t>Design Considerations</w:t>
      </w:r>
      <w:bookmarkEnd w:id="29"/>
    </w:p>
    <w:p w:rsidR="00F33C10" w:rsidRDefault="00F33C10" w:rsidP="00737ACC">
      <w:pPr>
        <w:pStyle w:val="ListParagraph"/>
        <w:numPr>
          <w:ilvl w:val="0"/>
          <w:numId w:val="4"/>
        </w:numPr>
        <w:ind w:left="1080"/>
      </w:pPr>
      <w:r>
        <w:rPr>
          <w:b/>
        </w:rPr>
        <w:t>A good SSIS package design will be repeatable</w:t>
      </w:r>
      <w:r w:rsidRPr="00966F7E">
        <w:t>.  If you find yourself</w:t>
      </w:r>
      <w:r>
        <w:t xml:space="preserve"> adding new tasks and data flow exceptions</w:t>
      </w:r>
      <w:r w:rsidRPr="00966F7E">
        <w:t xml:space="preserve"> to your packages, you need to stop and reevaluate the original layout.</w:t>
      </w:r>
      <w:r>
        <w:t xml:space="preserve">  One SSIS project will have several “templates” that are reused without a single design change for the life of the data warehouse.  You should only have one or two template variations for each of these areas:</w:t>
      </w:r>
    </w:p>
    <w:p w:rsidR="00F33C10" w:rsidRPr="00B8113B" w:rsidRDefault="00F33C10" w:rsidP="00737ACC">
      <w:pPr>
        <w:pStyle w:val="ListParagraph"/>
        <w:numPr>
          <w:ilvl w:val="0"/>
          <w:numId w:val="7"/>
        </w:numPr>
        <w:ind w:left="1440"/>
      </w:pPr>
      <w:r w:rsidRPr="00B8113B">
        <w:t>Staging package</w:t>
      </w:r>
    </w:p>
    <w:p w:rsidR="00F33C10" w:rsidRPr="00B8113B" w:rsidRDefault="00F33C10" w:rsidP="00737ACC">
      <w:pPr>
        <w:pStyle w:val="ListParagraph"/>
        <w:numPr>
          <w:ilvl w:val="0"/>
          <w:numId w:val="7"/>
        </w:numPr>
        <w:ind w:left="1440"/>
      </w:pPr>
      <w:r w:rsidRPr="00B8113B">
        <w:t>Fact package</w:t>
      </w:r>
    </w:p>
    <w:p w:rsidR="00F33C10" w:rsidRPr="00B8113B" w:rsidRDefault="00F33C10" w:rsidP="00737ACC">
      <w:pPr>
        <w:pStyle w:val="ListParagraph"/>
        <w:numPr>
          <w:ilvl w:val="0"/>
          <w:numId w:val="7"/>
        </w:numPr>
        <w:ind w:left="1440"/>
      </w:pPr>
      <w:r w:rsidRPr="00B8113B">
        <w:t>dimension package</w:t>
      </w:r>
    </w:p>
    <w:p w:rsidR="00F33C10" w:rsidRPr="00B8113B" w:rsidRDefault="00F33C10" w:rsidP="00737ACC">
      <w:pPr>
        <w:pStyle w:val="ListParagraph"/>
        <w:numPr>
          <w:ilvl w:val="0"/>
          <w:numId w:val="7"/>
        </w:numPr>
        <w:ind w:left="1440"/>
      </w:pPr>
      <w:r w:rsidRPr="00B8113B">
        <w:t>Slowly changing dimension type 2 package</w:t>
      </w:r>
    </w:p>
    <w:p w:rsidR="00F33C10" w:rsidRDefault="00F33C10" w:rsidP="00737ACC">
      <w:pPr>
        <w:pStyle w:val="ListParagraph"/>
        <w:numPr>
          <w:ilvl w:val="0"/>
          <w:numId w:val="7"/>
        </w:numPr>
        <w:ind w:left="1440"/>
      </w:pPr>
      <w:r w:rsidRPr="00B8113B">
        <w:t>Control package</w:t>
      </w:r>
    </w:p>
    <w:p w:rsidR="00F33C10" w:rsidRPr="00B8113B" w:rsidRDefault="00F33C10" w:rsidP="00737ACC">
      <w:pPr>
        <w:ind w:left="1080"/>
      </w:pPr>
      <w:r>
        <w:t>The key to manageable QA and the longevity of your ETL process is using a repeatable process.  The same thing should happen over and over again as data is moved from staging to your IDS to your EDW.  Use t-SQL in USPs to work out complex business logic.</w:t>
      </w:r>
    </w:p>
    <w:p w:rsidR="00F33C10" w:rsidRPr="00966F7E" w:rsidRDefault="00F33C10" w:rsidP="00737ACC">
      <w:pPr>
        <w:pStyle w:val="ListParagraph"/>
        <w:ind w:left="1080"/>
      </w:pPr>
    </w:p>
    <w:p w:rsidR="00F33C10" w:rsidRDefault="00F33C10" w:rsidP="00737ACC">
      <w:pPr>
        <w:pStyle w:val="ListParagraph"/>
        <w:numPr>
          <w:ilvl w:val="0"/>
          <w:numId w:val="4"/>
        </w:numPr>
        <w:ind w:left="1080"/>
      </w:pPr>
      <w:r w:rsidRPr="00856F36">
        <w:rPr>
          <w:b/>
        </w:rPr>
        <w:t>Plan for restartability.</w:t>
      </w:r>
      <w:r>
        <w:t xml:space="preserve">  As of SQL 2014, SSIS checkpoint files still did not work with sequence containers.  (The whole sequence container will restart including successfully completed tasks.)  The solution is to build Restartability into your ABC framework.</w:t>
      </w:r>
    </w:p>
    <w:p w:rsidR="00F33C10" w:rsidRPr="0090121A" w:rsidRDefault="00F33C10" w:rsidP="00737ACC">
      <w:pPr>
        <w:pStyle w:val="ListParagraph"/>
        <w:ind w:left="1080"/>
      </w:pPr>
    </w:p>
    <w:p w:rsidR="00F33C10" w:rsidRDefault="00F33C10" w:rsidP="00737ACC">
      <w:pPr>
        <w:pStyle w:val="ListParagraph"/>
        <w:numPr>
          <w:ilvl w:val="0"/>
          <w:numId w:val="4"/>
        </w:numPr>
        <w:ind w:left="1080"/>
      </w:pPr>
      <w:r w:rsidRPr="005B44AB">
        <w:rPr>
          <w:b/>
        </w:rPr>
        <w:t>Design your SSIS packages so that you can perform an impact analysis when your source changes.</w:t>
      </w:r>
      <w:r>
        <w:t xml:space="preserve">  If you have hundreds of DML statements embedded in SSIS tasks, the only way to know for certain what DTSX files will be impacted by a data source DDL change is to pull the XML into SQL Server and parse out the text.  One way to do this is through the use of OpenRowSet(), temp tables, and a fairly complex stored procedure.</w:t>
      </w:r>
    </w:p>
    <w:p w:rsidR="00F33C10" w:rsidRDefault="00F33C10" w:rsidP="00737ACC">
      <w:pPr>
        <w:pStyle w:val="ListParagraph"/>
        <w:ind w:left="1080"/>
      </w:pPr>
    </w:p>
    <w:p w:rsidR="00F33C10" w:rsidRDefault="00F33C10" w:rsidP="00737ACC">
      <w:pPr>
        <w:pStyle w:val="ListParagraph"/>
        <w:ind w:left="1080"/>
      </w:pPr>
      <w:r>
        <w:t>An easier option is to use well thought out naming conventions and keep all of your DML statements in SPs or UDFs.  You can then use DMVs to easily select all SSIS objects that consume a particular column.</w:t>
      </w:r>
    </w:p>
    <w:p w:rsidR="00F33C10" w:rsidRDefault="00F33C10" w:rsidP="00737ACC">
      <w:pPr>
        <w:pStyle w:val="ListParagraph"/>
        <w:ind w:left="1080"/>
      </w:pPr>
    </w:p>
    <w:p w:rsidR="00F33C10" w:rsidRDefault="00F33C10" w:rsidP="00737ACC">
      <w:pPr>
        <w:pStyle w:val="ListParagraph"/>
        <w:ind w:left="1080"/>
      </w:pPr>
      <w:r>
        <w:t>As with every design choice, there are ‘pros’ and ‘cons’ and the same applies here.  People who embed their DML in SSIS variables and tasks generally do so for these reasons:</w:t>
      </w:r>
    </w:p>
    <w:p w:rsidR="00F33C10" w:rsidRDefault="00F33C10" w:rsidP="00737ACC">
      <w:pPr>
        <w:pStyle w:val="ListParagraph"/>
        <w:numPr>
          <w:ilvl w:val="0"/>
          <w:numId w:val="5"/>
        </w:numPr>
        <w:ind w:left="1440"/>
      </w:pPr>
      <w:r>
        <w:t>They have simple ETLs that work with one source table at a time.</w:t>
      </w:r>
    </w:p>
    <w:p w:rsidR="00F33C10" w:rsidRDefault="00F33C10" w:rsidP="00737ACC">
      <w:pPr>
        <w:pStyle w:val="ListParagraph"/>
        <w:numPr>
          <w:ilvl w:val="0"/>
          <w:numId w:val="5"/>
        </w:numPr>
        <w:ind w:left="1440"/>
      </w:pPr>
      <w:r>
        <w:t>They use a heavily parameter-driven SSIS design methodology.  If you write your parameter values (DML statements) to your ABC framework DB, you get the same benefit provided by DMVs</w:t>
      </w:r>
    </w:p>
    <w:p w:rsidR="00F33C10" w:rsidRDefault="00F33C10" w:rsidP="00737ACC">
      <w:pPr>
        <w:pStyle w:val="ListParagraph"/>
        <w:numPr>
          <w:ilvl w:val="0"/>
          <w:numId w:val="5"/>
        </w:numPr>
        <w:ind w:left="1440"/>
      </w:pPr>
      <w:r>
        <w:t>They use many row-level SSIS tasks, such as ‘data conversion’ or ‘derived columns’ instead of JOINs</w:t>
      </w:r>
    </w:p>
    <w:p w:rsidR="00F33C10" w:rsidRDefault="00F33C10" w:rsidP="00737ACC">
      <w:pPr>
        <w:ind w:left="1080"/>
      </w:pPr>
    </w:p>
    <w:p w:rsidR="00F33C10" w:rsidRDefault="00F33C10" w:rsidP="00737ACC">
      <w:pPr>
        <w:ind w:left="1080"/>
      </w:pPr>
      <w:r>
        <w:t>People who use SPs and UDFs, generally do so for these reasons:</w:t>
      </w:r>
    </w:p>
    <w:p w:rsidR="00F33C10" w:rsidRDefault="00F33C10" w:rsidP="00737ACC">
      <w:pPr>
        <w:pStyle w:val="ListParagraph"/>
        <w:numPr>
          <w:ilvl w:val="0"/>
          <w:numId w:val="6"/>
        </w:numPr>
        <w:ind w:left="1440"/>
      </w:pPr>
      <w:r>
        <w:t xml:space="preserve">They have complex data transforms that exceed the </w:t>
      </w:r>
      <w:hyperlink r:id="rId24" w:history="1">
        <w:r w:rsidRPr="00353A9C">
          <w:rPr>
            <w:rStyle w:val="Hyperlink"/>
          </w:rPr>
          <w:t>4000 character variable limitation</w:t>
        </w:r>
      </w:hyperlink>
    </w:p>
    <w:p w:rsidR="00F33C10" w:rsidRDefault="00F33C10" w:rsidP="00737ACC">
      <w:pPr>
        <w:pStyle w:val="ListParagraph"/>
        <w:numPr>
          <w:ilvl w:val="0"/>
          <w:numId w:val="6"/>
        </w:numPr>
        <w:ind w:left="1440"/>
      </w:pPr>
      <w:r>
        <w:t>They want to use DMVs to find table and column usages</w:t>
      </w:r>
    </w:p>
    <w:p w:rsidR="00F33C10" w:rsidRPr="00F140FD" w:rsidRDefault="00F33C10" w:rsidP="00737ACC">
      <w:pPr>
        <w:pStyle w:val="ListParagraph"/>
        <w:numPr>
          <w:ilvl w:val="0"/>
          <w:numId w:val="6"/>
        </w:numPr>
        <w:ind w:left="1440"/>
      </w:pPr>
      <w:r>
        <w:t>They want to reuse their data transform logic in a verification process</w:t>
      </w:r>
    </w:p>
    <w:p w:rsidR="00F33C10" w:rsidRDefault="00F33C10" w:rsidP="00737ACC">
      <w:pPr>
        <w:ind w:left="1080"/>
      </w:pPr>
    </w:p>
    <w:p w:rsidR="00F33C10" w:rsidRDefault="00F33C10" w:rsidP="00737ACC">
      <w:pPr>
        <w:ind w:left="1080"/>
      </w:pPr>
      <w:r>
        <w:t xml:space="preserve">Further from </w:t>
      </w:r>
      <w:hyperlink r:id="rId25" w:history="1">
        <w:r w:rsidRPr="00AD1090">
          <w:rPr>
            <w:rStyle w:val="Hyperlink"/>
          </w:rPr>
          <w:t>http://denglishbi.wordpress.com/2011/02/27/ssis-data-flow-vs-hand-coded-etl/</w:t>
        </w:r>
      </w:hyperlink>
      <w:r>
        <w:t>, advantages of an ETL tool vs t-SQL</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control flow,</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transformations,</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logging,</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visual representation of work,</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more options than just source-to-target,</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reusability,</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lastRenderedPageBreak/>
        <w:t>audit details,</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configurations,</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memory management,</w:t>
      </w:r>
    </w:p>
    <w:p w:rsidR="00F33C10" w:rsidRPr="000901B4" w:rsidRDefault="00F33C10" w:rsidP="00737ACC">
      <w:pPr>
        <w:numPr>
          <w:ilvl w:val="0"/>
          <w:numId w:val="14"/>
        </w:numPr>
        <w:shd w:val="clear" w:color="auto" w:fill="FAFCFF"/>
        <w:tabs>
          <w:tab w:val="clear" w:pos="720"/>
        </w:tabs>
        <w:ind w:left="1440"/>
        <w:rPr>
          <w:rFonts w:asciiTheme="minorHAnsi" w:hAnsiTheme="minorHAnsi"/>
          <w:color w:val="2A2A2A"/>
          <w:sz w:val="22"/>
          <w:szCs w:val="22"/>
        </w:rPr>
      </w:pPr>
      <w:r w:rsidRPr="000901B4">
        <w:rPr>
          <w:rFonts w:asciiTheme="minorHAnsi" w:hAnsiTheme="minorHAnsi"/>
          <w:color w:val="2A2A2A"/>
          <w:sz w:val="22"/>
          <w:szCs w:val="22"/>
        </w:rPr>
        <w:t>etc.</w:t>
      </w:r>
    </w:p>
    <w:p w:rsidR="00F33C10" w:rsidRDefault="00F33C10" w:rsidP="00737ACC">
      <w:pPr>
        <w:ind w:left="1080"/>
      </w:pPr>
    </w:p>
    <w:p w:rsidR="00F33C10" w:rsidRDefault="00F33C10" w:rsidP="00737ACC">
      <w:pPr>
        <w:ind w:left="1080"/>
      </w:pPr>
      <w:r>
        <w:t>The point to take away is to consider administration in your SSIS package design.  It is worth modifying your optimal design in order to better manage your data integration later.</w:t>
      </w:r>
    </w:p>
    <w:p w:rsidR="00F33C10" w:rsidRDefault="00F33C10" w:rsidP="00737ACC">
      <w:pPr>
        <w:ind w:left="1080"/>
      </w:pPr>
    </w:p>
    <w:p w:rsidR="00F33C10" w:rsidRPr="00286213" w:rsidRDefault="00F33C10" w:rsidP="00737ACC">
      <w:pPr>
        <w:pStyle w:val="ListParagraph"/>
        <w:numPr>
          <w:ilvl w:val="0"/>
          <w:numId w:val="4"/>
        </w:numPr>
        <w:ind w:left="1080"/>
        <w:rPr>
          <w:b/>
        </w:rPr>
      </w:pPr>
      <w:r>
        <w:rPr>
          <w:b/>
        </w:rPr>
        <w:t>Stage raw data vs. c</w:t>
      </w:r>
      <w:r w:rsidRPr="00286213">
        <w:rPr>
          <w:b/>
        </w:rPr>
        <w:t>ompleting data transformation</w:t>
      </w:r>
      <w:r w:rsidRPr="00586D73">
        <w:rPr>
          <w:b/>
        </w:rPr>
        <w:t>s</w:t>
      </w:r>
      <w:r w:rsidRPr="00286213">
        <w:rPr>
          <w:b/>
        </w:rPr>
        <w:t xml:space="preserve"> </w:t>
      </w:r>
      <w:r w:rsidRPr="00286213">
        <w:rPr>
          <w:b/>
          <w:i/>
        </w:rPr>
        <w:t>on the source system</w:t>
      </w:r>
    </w:p>
    <w:p w:rsidR="00F33C10" w:rsidRDefault="00F33C10" w:rsidP="00737ACC">
      <w:pPr>
        <w:pStyle w:val="ListParagraph"/>
        <w:ind w:left="1080"/>
      </w:pPr>
      <w:r>
        <w:t>This is rarely appropriate, but “never say never” as you could have a SQL Server source that is a replicated copy which in effect is staged data at the ready.  More likely, you are pulling from a transaction system and you have a very limited time window to “get in and get out”.  Best practice is to pull the raw data down into a staging database “as is” and transform and load from staging.  This also allows you to look back and view the unadulterated data in staging when values are not landing as anticipated in your IDS or EDW.  Experience has shown that when troubleshooting a data transform, it is more effort to test 1.) transforms done on the source system during the pull to staging, and then 2.) additional transforms done in the ETL package.  Keep your data transformations in one place.</w:t>
      </w:r>
    </w:p>
    <w:p w:rsidR="00F33C10" w:rsidRPr="00F33C10" w:rsidRDefault="00F33C10" w:rsidP="00737ACC">
      <w:pPr>
        <w:pStyle w:val="ListParagraph"/>
        <w:ind w:left="1080"/>
      </w:pPr>
    </w:p>
    <w:p w:rsidR="00F33C10" w:rsidRDefault="00F33C10" w:rsidP="00737ACC">
      <w:pPr>
        <w:pStyle w:val="ListParagraph"/>
        <w:numPr>
          <w:ilvl w:val="0"/>
          <w:numId w:val="4"/>
        </w:numPr>
        <w:ind w:left="1080"/>
      </w:pPr>
      <w:r>
        <w:rPr>
          <w:b/>
        </w:rPr>
        <w:t>Verify your ETL process</w:t>
      </w:r>
      <w:r w:rsidRPr="003B5429">
        <w:t>.  Just because your ETL finished without error – or you successfully handled your errors, doesn’t necessarily mean</w:t>
      </w:r>
      <w:r>
        <w:t xml:space="preserve"> the SUM() of SourceSystemNet equals the SUM() of SSAScubeNet.  Use your verification process this way.</w:t>
      </w:r>
    </w:p>
    <w:p w:rsidR="00F33C10" w:rsidRDefault="00F33C10" w:rsidP="00737ACC">
      <w:pPr>
        <w:pStyle w:val="ListParagraph"/>
        <w:numPr>
          <w:ilvl w:val="1"/>
          <w:numId w:val="4"/>
        </w:numPr>
        <w:ind w:left="1800"/>
      </w:pPr>
      <w:r>
        <w:t>It should be the final step of your ETL / ELT process</w:t>
      </w:r>
    </w:p>
    <w:p w:rsidR="00F33C10" w:rsidRDefault="00F33C10" w:rsidP="00737ACC">
      <w:pPr>
        <w:pStyle w:val="ListParagraph"/>
        <w:numPr>
          <w:ilvl w:val="1"/>
          <w:numId w:val="4"/>
        </w:numPr>
        <w:ind w:left="1800"/>
      </w:pPr>
      <w:r>
        <w:t>It should confirm that strategic SUM() and row COUNT() are accurate</w:t>
      </w:r>
    </w:p>
    <w:p w:rsidR="00F33C10" w:rsidRDefault="00F33C10" w:rsidP="00737ACC">
      <w:pPr>
        <w:pStyle w:val="ListParagraph"/>
        <w:numPr>
          <w:ilvl w:val="1"/>
          <w:numId w:val="4"/>
        </w:numPr>
        <w:ind w:left="1800"/>
      </w:pPr>
      <w:r>
        <w:t>It should report on dropped rows discarded during the ETL</w:t>
      </w:r>
      <w:r w:rsidR="005F539D">
        <w:t xml:space="preserve"> from an INNER JOIN or WHERE clause</w:t>
      </w:r>
    </w:p>
    <w:p w:rsidR="00F33C10" w:rsidRDefault="00F33C10" w:rsidP="00737ACC">
      <w:pPr>
        <w:pStyle w:val="ListParagraph"/>
        <w:numPr>
          <w:ilvl w:val="1"/>
          <w:numId w:val="4"/>
        </w:numPr>
        <w:ind w:left="1800"/>
      </w:pPr>
      <w:r>
        <w:t>It should automatically send emails of errors that have been allowed to “report and pass”.</w:t>
      </w:r>
    </w:p>
    <w:p w:rsidR="00F33C10" w:rsidRPr="003B5429" w:rsidRDefault="00F33C10" w:rsidP="00737ACC">
      <w:pPr>
        <w:pStyle w:val="ListParagraph"/>
        <w:ind w:left="1080"/>
      </w:pPr>
    </w:p>
    <w:p w:rsidR="00F33C10" w:rsidRDefault="00F33C10" w:rsidP="00737ACC">
      <w:pPr>
        <w:pStyle w:val="ListParagraph"/>
        <w:numPr>
          <w:ilvl w:val="0"/>
          <w:numId w:val="4"/>
        </w:numPr>
        <w:ind w:left="1080"/>
      </w:pPr>
      <w:r>
        <w:rPr>
          <w:b/>
        </w:rPr>
        <w:t>Collect Metadata</w:t>
      </w:r>
      <w:r w:rsidRPr="009A3269">
        <w:t xml:space="preserve">!  Audit, balance and control </w:t>
      </w:r>
      <w:r>
        <w:t xml:space="preserve">(ABC) </w:t>
      </w:r>
      <w:r w:rsidRPr="009A3269">
        <w:t xml:space="preserve">should be planned for and implemented from the very first day.  </w:t>
      </w:r>
      <w:r>
        <w:t>You should store this ABC data in a separate SQL Server database, and at any point in time be able to determine the following:</w:t>
      </w:r>
    </w:p>
    <w:p w:rsidR="00F33C10" w:rsidRDefault="00F33C10" w:rsidP="00737ACC">
      <w:pPr>
        <w:pStyle w:val="ListParagraph"/>
        <w:numPr>
          <w:ilvl w:val="1"/>
          <w:numId w:val="4"/>
        </w:numPr>
        <w:ind w:left="1800"/>
      </w:pPr>
      <w:r w:rsidRPr="009A3269">
        <w:t>What packages are currently running</w:t>
      </w:r>
      <w:r>
        <w:t>?  (Your SQL Agent will kick off a master package but won’t tell you what child packages / sequence containers are in process.)</w:t>
      </w:r>
    </w:p>
    <w:p w:rsidR="00F33C10" w:rsidRDefault="00F33C10" w:rsidP="00737ACC">
      <w:pPr>
        <w:pStyle w:val="ListParagraph"/>
        <w:numPr>
          <w:ilvl w:val="1"/>
          <w:numId w:val="4"/>
        </w:numPr>
        <w:ind w:left="1800"/>
      </w:pPr>
      <w:r>
        <w:t>When did a package last successfully execute?</w:t>
      </w:r>
    </w:p>
    <w:p w:rsidR="00F33C10" w:rsidRDefault="00F33C10" w:rsidP="00737ACC">
      <w:pPr>
        <w:pStyle w:val="ListParagraph"/>
        <w:numPr>
          <w:ilvl w:val="1"/>
          <w:numId w:val="4"/>
        </w:numPr>
        <w:ind w:left="1800"/>
      </w:pPr>
      <w:r>
        <w:t>How many records were selected vs. inserted, updated or deleted from any given task?</w:t>
      </w:r>
    </w:p>
    <w:p w:rsidR="00F33C10" w:rsidRDefault="00F33C10" w:rsidP="00737ACC">
      <w:pPr>
        <w:pStyle w:val="ListParagraph"/>
        <w:numPr>
          <w:ilvl w:val="1"/>
          <w:numId w:val="4"/>
        </w:numPr>
        <w:ind w:left="1800"/>
      </w:pPr>
      <w:r>
        <w:t>At what data flow process did a package fail, and where should it restart?</w:t>
      </w:r>
    </w:p>
    <w:p w:rsidR="00F33C10" w:rsidRDefault="00F33C10" w:rsidP="00737ACC">
      <w:pPr>
        <w:pStyle w:val="ListParagraph"/>
        <w:numPr>
          <w:ilvl w:val="1"/>
          <w:numId w:val="4"/>
        </w:numPr>
        <w:ind w:left="1800"/>
      </w:pPr>
      <w:r>
        <w:t>How long did each task take to run?</w:t>
      </w:r>
    </w:p>
    <w:p w:rsidR="00F33C10" w:rsidRDefault="00F33C10" w:rsidP="00737ACC">
      <w:pPr>
        <w:pStyle w:val="ListParagraph"/>
        <w:numPr>
          <w:ilvl w:val="1"/>
          <w:numId w:val="4"/>
        </w:numPr>
        <w:ind w:left="1800"/>
      </w:pPr>
      <w:r>
        <w:t>How long did each package take to run?</w:t>
      </w:r>
    </w:p>
    <w:p w:rsidR="00F33C10" w:rsidRPr="009A3269" w:rsidRDefault="00F33C10" w:rsidP="00737ACC">
      <w:pPr>
        <w:pStyle w:val="ListParagraph"/>
        <w:numPr>
          <w:ilvl w:val="1"/>
          <w:numId w:val="4"/>
        </w:numPr>
        <w:ind w:left="1800"/>
      </w:pPr>
      <w:r>
        <w:t>What tasks are taking the longest to execute?</w:t>
      </w:r>
    </w:p>
    <w:p w:rsidR="00F33C10" w:rsidRPr="009A3269" w:rsidRDefault="00F33C10" w:rsidP="00737ACC">
      <w:pPr>
        <w:pStyle w:val="ListParagraph"/>
        <w:ind w:left="1080"/>
      </w:pPr>
    </w:p>
    <w:p w:rsidR="00F33C10" w:rsidRPr="00735CE3" w:rsidRDefault="00F33C10" w:rsidP="00737ACC">
      <w:pPr>
        <w:pStyle w:val="ListParagraph"/>
        <w:numPr>
          <w:ilvl w:val="0"/>
          <w:numId w:val="4"/>
        </w:numPr>
        <w:ind w:left="1080"/>
      </w:pPr>
      <w:r>
        <w:rPr>
          <w:b/>
        </w:rPr>
        <w:t xml:space="preserve">Trap for Errors both through </w:t>
      </w:r>
      <w:r w:rsidRPr="009A3269">
        <w:rPr>
          <w:b/>
          <w:u w:val="single"/>
        </w:rPr>
        <w:t>On Error events</w:t>
      </w:r>
      <w:r>
        <w:rPr>
          <w:b/>
        </w:rPr>
        <w:t xml:space="preserve"> and through </w:t>
      </w:r>
      <w:r w:rsidRPr="009A3269">
        <w:rPr>
          <w:b/>
          <w:u w:val="single"/>
        </w:rPr>
        <w:t>precedence constraints</w:t>
      </w:r>
      <w:r>
        <w:rPr>
          <w:b/>
        </w:rPr>
        <w:t xml:space="preserve">.  </w:t>
      </w:r>
      <w:r w:rsidRPr="00735CE3">
        <w:t>There are two types of errors to successfully handle in an ETL / ELT process</w:t>
      </w:r>
    </w:p>
    <w:p w:rsidR="00F33C10" w:rsidRDefault="00F33C10" w:rsidP="00737ACC">
      <w:pPr>
        <w:pStyle w:val="ListParagraph"/>
        <w:numPr>
          <w:ilvl w:val="1"/>
          <w:numId w:val="4"/>
        </w:numPr>
        <w:ind w:left="1800"/>
      </w:pPr>
      <w:r w:rsidRPr="00735CE3">
        <w:t>Report and fail</w:t>
      </w:r>
      <w:r>
        <w:t>.  Use Event Handles and your package properties for this.</w:t>
      </w:r>
    </w:p>
    <w:p w:rsidR="00F33C10" w:rsidRPr="00735CE3" w:rsidRDefault="00F33C10" w:rsidP="00737ACC">
      <w:pPr>
        <w:pStyle w:val="ListParagraph"/>
        <w:ind w:left="1800"/>
      </w:pPr>
      <w:r>
        <w:rPr>
          <w:noProof/>
        </w:rPr>
        <w:drawing>
          <wp:inline distT="0" distB="0" distL="0" distR="0" wp14:anchorId="48AFDFE9" wp14:editId="1E2DBCEC">
            <wp:extent cx="2651760" cy="1645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rsidR="00F33C10" w:rsidRDefault="00F33C10" w:rsidP="00737ACC">
      <w:pPr>
        <w:pStyle w:val="ListParagraph"/>
        <w:numPr>
          <w:ilvl w:val="1"/>
          <w:numId w:val="4"/>
        </w:numPr>
        <w:ind w:left="1800"/>
      </w:pPr>
      <w:r w:rsidRPr="00735CE3">
        <w:lastRenderedPageBreak/>
        <w:t>Report and pass</w:t>
      </w:r>
      <w:r>
        <w:t>.  Use your precedence constraints to allow for errors, but always keep row-level reporting so that someone can be notified and the problem can be researched and corrected</w:t>
      </w:r>
    </w:p>
    <w:p w:rsidR="00F33C10" w:rsidRDefault="00F33C10" w:rsidP="00737ACC">
      <w:pPr>
        <w:pStyle w:val="ListParagraph"/>
        <w:ind w:left="1800"/>
      </w:pPr>
      <w:r>
        <w:rPr>
          <w:noProof/>
        </w:rPr>
        <w:drawing>
          <wp:inline distT="0" distB="0" distL="0" distR="0" wp14:anchorId="5BB563F4" wp14:editId="58C866A6">
            <wp:extent cx="1876190" cy="78095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6190" cy="780952"/>
                    </a:xfrm>
                    <a:prstGeom prst="rect">
                      <a:avLst/>
                    </a:prstGeom>
                  </pic:spPr>
                </pic:pic>
              </a:graphicData>
            </a:graphic>
          </wp:inline>
        </w:drawing>
      </w:r>
    </w:p>
    <w:p w:rsidR="00F33C10" w:rsidRPr="00735CE3" w:rsidRDefault="00F33C10" w:rsidP="00737ACC">
      <w:pPr>
        <w:ind w:left="1080"/>
      </w:pPr>
      <w:r>
        <w:t xml:space="preserve">With everything else, there must be a balance.  It is not appropriate to have every single task with an Error Output.  Choose wisely.  It is appropriate often to ‘report and fail’, but when there are hundreds of packages and tables churning through your ETL system, you cannot have it breaking constantly. (This is often the case when source systems keep sending through data quality “surprises”.)  </w:t>
      </w:r>
      <w:r w:rsidRPr="00735CE3">
        <w:rPr>
          <w:i/>
        </w:rPr>
        <w:t>Don’t jeopardize the reliability of your data warehouse by not handling a source system that continues to behave badly.  The DW is your responsibility.</w:t>
      </w:r>
      <w:r>
        <w:t xml:space="preserve">  The source system is often outside of your control.</w:t>
      </w:r>
    </w:p>
    <w:p w:rsidR="00F33C10" w:rsidRPr="009A3269" w:rsidRDefault="00F33C10" w:rsidP="00737ACC">
      <w:pPr>
        <w:pStyle w:val="ListParagraph"/>
        <w:ind w:left="1080"/>
      </w:pPr>
    </w:p>
    <w:p w:rsidR="007431E6" w:rsidRDefault="007431E6" w:rsidP="00C051ED">
      <w:pPr>
        <w:pStyle w:val="ListParagraph"/>
        <w:numPr>
          <w:ilvl w:val="0"/>
          <w:numId w:val="4"/>
        </w:numPr>
        <w:ind w:left="1080"/>
      </w:pPr>
      <w:r w:rsidRPr="00C051ED">
        <w:rPr>
          <w:b/>
        </w:rPr>
        <w:t>Avoid hard-coding variables and data connections</w:t>
      </w:r>
      <w:r w:rsidR="00C051ED" w:rsidRPr="00C051ED">
        <w:rPr>
          <w:b/>
        </w:rPr>
        <w:t xml:space="preserve">. </w:t>
      </w:r>
      <w:r w:rsidR="00C051ED" w:rsidRPr="00C051ED">
        <w:t xml:space="preserve"> Instead, use</w:t>
      </w:r>
      <w:r w:rsidRPr="00B861EC">
        <w:t xml:space="preserve"> </w:t>
      </w:r>
      <w:r>
        <w:t>package</w:t>
      </w:r>
      <w:r w:rsidR="00C051ED">
        <w:t xml:space="preserve"> parameters</w:t>
      </w:r>
      <w:r>
        <w:t xml:space="preserve"> or project-level </w:t>
      </w:r>
      <w:r w:rsidRPr="00B861EC">
        <w:t>configurations</w:t>
      </w:r>
      <w:r w:rsidR="00C051ED">
        <w:t xml:space="preserve">.  Failing to provide variable values via expressions, and using package-level data connections is often done when </w:t>
      </w:r>
      <w:r>
        <w:t xml:space="preserve">first starting out, but the use of a well thought-out SSIS template(s) will help.  Anytime you find yourself copying and pasting </w:t>
      </w:r>
      <w:r w:rsidR="00C051ED">
        <w:t xml:space="preserve">an object or </w:t>
      </w:r>
      <w:r>
        <w:t>code, stop and strongly consider the use of a package variable</w:t>
      </w:r>
      <w:r w:rsidR="00C051ED">
        <w:t>s</w:t>
      </w:r>
      <w:r>
        <w:t>, project parameter</w:t>
      </w:r>
      <w:r w:rsidR="00C051ED">
        <w:t>s</w:t>
      </w:r>
      <w:r>
        <w:t xml:space="preserve">, and project-level Connection Managers.  </w:t>
      </w:r>
    </w:p>
    <w:p w:rsidR="007431E6" w:rsidRPr="00B861EC" w:rsidRDefault="007431E6" w:rsidP="00737ACC">
      <w:pPr>
        <w:pStyle w:val="ListParagraph"/>
        <w:ind w:left="2250"/>
      </w:pPr>
    </w:p>
    <w:p w:rsidR="007431E6" w:rsidRDefault="007431E6" w:rsidP="00737ACC">
      <w:pPr>
        <w:pStyle w:val="ListParagraph"/>
        <w:numPr>
          <w:ilvl w:val="0"/>
          <w:numId w:val="4"/>
        </w:numPr>
        <w:ind w:left="1080"/>
      </w:pPr>
      <w:r>
        <w:rPr>
          <w:b/>
        </w:rPr>
        <w:t>Avoid r</w:t>
      </w:r>
      <w:r w:rsidRPr="004D6F64">
        <w:rPr>
          <w:b/>
        </w:rPr>
        <w:t>epeating code</w:t>
      </w:r>
      <w:r w:rsidRPr="00B861EC">
        <w:t xml:space="preserve"> vs. pushing shared scripts into a view or package configuration</w:t>
      </w:r>
    </w:p>
    <w:p w:rsidR="007431E6" w:rsidRDefault="007431E6" w:rsidP="00737ACC">
      <w:pPr>
        <w:pStyle w:val="ListParagraph"/>
        <w:ind w:left="1080"/>
      </w:pPr>
      <w:r>
        <w:t>If multiple packages use the same object, or business logic, then let that be a shared object that will only have to be updated once in future modifications.  Consider the use of views, stored procedures, user-defined functions, package variables, and project parameters.</w:t>
      </w:r>
    </w:p>
    <w:p w:rsidR="007431E6" w:rsidRPr="007431E6" w:rsidRDefault="007431E6" w:rsidP="00737ACC">
      <w:pPr>
        <w:pStyle w:val="ListParagraph"/>
        <w:ind w:left="1080"/>
      </w:pPr>
    </w:p>
    <w:p w:rsidR="00F33C10" w:rsidRDefault="00F33C10" w:rsidP="00737ACC">
      <w:pPr>
        <w:pStyle w:val="ListParagraph"/>
        <w:numPr>
          <w:ilvl w:val="0"/>
          <w:numId w:val="4"/>
        </w:numPr>
        <w:ind w:left="1080"/>
      </w:pPr>
      <w:r w:rsidRPr="005B44AB">
        <w:rPr>
          <w:b/>
        </w:rPr>
        <w:t xml:space="preserve">Do not duplicate your packages for </w:t>
      </w:r>
      <w:r>
        <w:rPr>
          <w:b/>
        </w:rPr>
        <w:t>different DMLs or for incremental loads</w:t>
      </w:r>
      <w:r w:rsidRPr="005B44AB">
        <w:rPr>
          <w:b/>
        </w:rPr>
        <w:t>.</w:t>
      </w:r>
      <w:r>
        <w:t xml:space="preserve">  SSIS offers </w:t>
      </w:r>
      <w:r w:rsidR="005F539D">
        <w:t>excellent</w:t>
      </w:r>
      <w:r>
        <w:t xml:space="preserve"> control flow and there are often different business rules for each DML task.  Some development teams will copy an INSERT package for an UPDATE, or they will copy an ‘initial load’ for an ‘incremental load’, and then make small changes.  Now they have two or more packages to send through their QA process.  Don’t do it!  Use conditional splits and keep the data transform for a single table in a single package.</w:t>
      </w:r>
    </w:p>
    <w:p w:rsidR="00F33C10" w:rsidRPr="005B44AB" w:rsidRDefault="00F33C10" w:rsidP="00737ACC">
      <w:pPr>
        <w:pStyle w:val="ListParagraph"/>
        <w:numPr>
          <w:ilvl w:val="0"/>
          <w:numId w:val="6"/>
        </w:numPr>
        <w:ind w:left="1440"/>
      </w:pPr>
      <w:r w:rsidRPr="005B44AB">
        <w:t>Do not assume that you will only need to ‘initial load’ one time</w:t>
      </w:r>
      <w:r>
        <w:t>.   Production might be a one-stop shop, but QA and DEV environment will constantly need rebuilds.</w:t>
      </w:r>
    </w:p>
    <w:p w:rsidR="00F33C10" w:rsidRDefault="00F33C10" w:rsidP="00737ACC">
      <w:pPr>
        <w:pStyle w:val="ListParagraph"/>
        <w:numPr>
          <w:ilvl w:val="0"/>
          <w:numId w:val="6"/>
        </w:numPr>
        <w:ind w:left="1440"/>
      </w:pPr>
      <w:r w:rsidRPr="005B44AB">
        <w:t xml:space="preserve">Design your packages so that one package will build </w:t>
      </w:r>
      <w:r>
        <w:t>a single</w:t>
      </w:r>
      <w:r w:rsidRPr="005B44AB">
        <w:t xml:space="preserve"> table from zero rows to reoccurring inserts, updates and deletes.</w:t>
      </w:r>
    </w:p>
    <w:p w:rsidR="00F33C10" w:rsidRDefault="00F33C10" w:rsidP="00737ACC">
      <w:pPr>
        <w:pStyle w:val="ListParagraph"/>
        <w:ind w:left="1440"/>
      </w:pPr>
    </w:p>
    <w:p w:rsidR="001E2C64" w:rsidRPr="001E2C64" w:rsidRDefault="001E2C64" w:rsidP="001E2C64">
      <w:pPr>
        <w:pStyle w:val="ListParagraph"/>
        <w:numPr>
          <w:ilvl w:val="0"/>
          <w:numId w:val="4"/>
        </w:numPr>
        <w:ind w:left="1080"/>
        <w:contextualSpacing w:val="0"/>
      </w:pPr>
      <w:r w:rsidRPr="001E2C64">
        <w:rPr>
          <w:b/>
        </w:rPr>
        <w:t>Use containers</w:t>
      </w:r>
      <w:r>
        <w:rPr>
          <w:b/>
        </w:rPr>
        <w:t xml:space="preserve">.  </w:t>
      </w:r>
      <w:r w:rsidRPr="001E2C64">
        <w:t xml:space="preserve"> </w:t>
      </w:r>
      <w:r>
        <w:t>Grouping similar data flows and tasks into meaningful work units.  Use the transaction property to commit or rollback a group of tasks as a single unit.</w:t>
      </w:r>
    </w:p>
    <w:p w:rsidR="001E2C64" w:rsidRPr="001E2C64" w:rsidRDefault="00CE2211" w:rsidP="001E2C64">
      <w:pPr>
        <w:pStyle w:val="ListParagraph"/>
        <w:numPr>
          <w:ilvl w:val="0"/>
          <w:numId w:val="6"/>
        </w:numPr>
        <w:ind w:left="1440"/>
        <w:contextualSpacing w:val="0"/>
      </w:pPr>
      <w:hyperlink r:id="rId28" w:history="1">
        <w:r w:rsidR="001E2C64" w:rsidRPr="001E2C64">
          <w:rPr>
            <w:rStyle w:val="Hyperlink"/>
          </w:rPr>
          <w:t>Foreach Loop Container</w:t>
        </w:r>
      </w:hyperlink>
    </w:p>
    <w:p w:rsidR="001E2C64" w:rsidRPr="001E2C64" w:rsidRDefault="00CE2211" w:rsidP="001E2C64">
      <w:pPr>
        <w:pStyle w:val="ListParagraph"/>
        <w:numPr>
          <w:ilvl w:val="0"/>
          <w:numId w:val="6"/>
        </w:numPr>
        <w:ind w:left="1440"/>
        <w:contextualSpacing w:val="0"/>
      </w:pPr>
      <w:hyperlink r:id="rId29" w:history="1">
        <w:r w:rsidR="001E2C64" w:rsidRPr="001E2C64">
          <w:rPr>
            <w:rStyle w:val="Hyperlink"/>
          </w:rPr>
          <w:t>For Loop Container</w:t>
        </w:r>
      </w:hyperlink>
    </w:p>
    <w:p w:rsidR="001E2C64" w:rsidRPr="001E2C64" w:rsidRDefault="00CE2211" w:rsidP="001E2C64">
      <w:pPr>
        <w:pStyle w:val="ListParagraph"/>
        <w:numPr>
          <w:ilvl w:val="0"/>
          <w:numId w:val="6"/>
        </w:numPr>
        <w:ind w:left="1440"/>
        <w:contextualSpacing w:val="0"/>
      </w:pPr>
      <w:hyperlink r:id="rId30" w:history="1">
        <w:r w:rsidR="001E2C64" w:rsidRPr="001E2C64">
          <w:rPr>
            <w:rStyle w:val="Hyperlink"/>
          </w:rPr>
          <w:t>Sequence Container</w:t>
        </w:r>
      </w:hyperlink>
    </w:p>
    <w:p w:rsidR="001E2C64" w:rsidRDefault="00CE2211" w:rsidP="001E2C64">
      <w:pPr>
        <w:pStyle w:val="ListParagraph"/>
        <w:numPr>
          <w:ilvl w:val="0"/>
          <w:numId w:val="6"/>
        </w:numPr>
        <w:ind w:left="1440"/>
        <w:contextualSpacing w:val="0"/>
      </w:pPr>
      <w:hyperlink r:id="rId31" w:history="1">
        <w:r w:rsidR="001E2C64" w:rsidRPr="001E2C64">
          <w:rPr>
            <w:rStyle w:val="Hyperlink"/>
          </w:rPr>
          <w:t>Task Host Container</w:t>
        </w:r>
      </w:hyperlink>
    </w:p>
    <w:p w:rsidR="001E2C64" w:rsidRPr="001E2C64" w:rsidRDefault="001E2C64" w:rsidP="001E2C64">
      <w:pPr>
        <w:pStyle w:val="ListParagraph"/>
        <w:ind w:left="1080"/>
        <w:contextualSpacing w:val="0"/>
      </w:pPr>
    </w:p>
    <w:p w:rsidR="00F33C10" w:rsidRDefault="001E2C64" w:rsidP="001E2C64">
      <w:pPr>
        <w:pStyle w:val="ListParagraph"/>
        <w:numPr>
          <w:ilvl w:val="0"/>
          <w:numId w:val="4"/>
        </w:numPr>
        <w:ind w:left="1080"/>
        <w:contextualSpacing w:val="0"/>
      </w:pPr>
      <w:r>
        <w:rPr>
          <w:b/>
        </w:rPr>
        <w:t>U</w:t>
      </w:r>
      <w:r w:rsidR="00F33C10" w:rsidRPr="00966F7E">
        <w:rPr>
          <w:b/>
        </w:rPr>
        <w:t xml:space="preserve">se well thought out naming conventions.  </w:t>
      </w:r>
      <w:r w:rsidR="00F33C10">
        <w:t>This becomes important in order to understand the data flow and to find objects in the XML.  We suggest naming each object with some convention similar to the following: SSIS Object Abbreviation + Action + ObjectActedUpon</w:t>
      </w:r>
    </w:p>
    <w:p w:rsidR="00F33C10" w:rsidRDefault="00F33C10" w:rsidP="00737ACC">
      <w:pPr>
        <w:ind w:left="1170"/>
      </w:pPr>
    </w:p>
    <w:p w:rsidR="00F33C10" w:rsidRPr="000D5630" w:rsidRDefault="00F33C10" w:rsidP="00737ACC">
      <w:pPr>
        <w:ind w:left="1170"/>
        <w:rPr>
          <w:b/>
        </w:rPr>
      </w:pPr>
      <w:r w:rsidRPr="000D5630">
        <w:rPr>
          <w:b/>
        </w:rPr>
        <w:t>Examples:</w:t>
      </w:r>
    </w:p>
    <w:p w:rsidR="00F33C10" w:rsidRDefault="00F33C10" w:rsidP="00737ACC">
      <w:pPr>
        <w:ind w:left="1170"/>
      </w:pPr>
      <w:r>
        <w:t>SEQ XFormLoad Client</w:t>
      </w:r>
      <w:r>
        <w:tab/>
        <w:t>Sequence container that transform and loads the [Client] table</w:t>
      </w:r>
    </w:p>
    <w:p w:rsidR="00F33C10" w:rsidRDefault="00F33C10" w:rsidP="00737ACC">
      <w:pPr>
        <w:ind w:left="1170"/>
      </w:pPr>
    </w:p>
    <w:p w:rsidR="00F33C10" w:rsidRDefault="00F33C10" w:rsidP="00737ACC">
      <w:pPr>
        <w:ind w:left="1170"/>
      </w:pPr>
      <w:r>
        <w:t>SQL Truncate ModifiedClient</w:t>
      </w:r>
      <w:r>
        <w:tab/>
        <w:t>t-SQL task that truncates the [ModifiedClient] table</w:t>
      </w:r>
    </w:p>
    <w:p w:rsidR="00F33C10" w:rsidRDefault="00F33C10" w:rsidP="00737ACC">
      <w:pPr>
        <w:ind w:left="1170"/>
      </w:pPr>
      <w:r>
        <w:lastRenderedPageBreak/>
        <w:t>                                                   </w:t>
      </w:r>
      <w:r>
        <w:rPr>
          <w:noProof/>
        </w:rPr>
        <w:drawing>
          <wp:inline distT="0" distB="0" distL="0" distR="0" wp14:anchorId="1B16D46F" wp14:editId="55E06FE7">
            <wp:extent cx="1981200" cy="533400"/>
            <wp:effectExtent l="0" t="0" r="0" b="0"/>
            <wp:docPr id="16" name="Picture 16" descr="cid:image027.png@01CEFCAA.C1FA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27.png@01CEFCAA.C1FA01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r>
        <w:t xml:space="preserve">                                                             </w:t>
      </w:r>
    </w:p>
    <w:p w:rsidR="00F33C10" w:rsidRDefault="00F33C10" w:rsidP="00737ACC">
      <w:pPr>
        <w:ind w:left="1170"/>
      </w:pPr>
      <w:r>
        <w:t>                                                  </w:t>
      </w:r>
      <w:r>
        <w:rPr>
          <w:noProof/>
        </w:rPr>
        <w:drawing>
          <wp:inline distT="0" distB="0" distL="0" distR="0" wp14:anchorId="1E31D8FF" wp14:editId="795E6D93">
            <wp:extent cx="1352550" cy="504825"/>
            <wp:effectExtent l="0" t="0" r="0" b="9525"/>
            <wp:docPr id="15" name="Picture 15" descr="cid:image032.png@01CEFCAA.C1FA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32.png@01CEFCAA.C1FA0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a:noFill/>
                    </a:ln>
                  </pic:spPr>
                </pic:pic>
              </a:graphicData>
            </a:graphic>
          </wp:inline>
        </w:drawing>
      </w:r>
      <w:r>
        <w:t xml:space="preserve">                                                                                                              </w:t>
      </w:r>
    </w:p>
    <w:p w:rsidR="00F33C10" w:rsidRDefault="00F33C10" w:rsidP="00737ACC">
      <w:pPr>
        <w:ind w:left="1170"/>
      </w:pPr>
      <w:r>
        <w:t>DF Load Client </w:t>
      </w:r>
      <w:r>
        <w:tab/>
      </w:r>
      <w:r>
        <w:tab/>
        <w:t>Data Flow task the loads data into [Client] table</w:t>
      </w:r>
    </w:p>
    <w:p w:rsidR="00F33C10" w:rsidRDefault="00F33C10" w:rsidP="00737ACC">
      <w:pPr>
        <w:ind w:left="1170"/>
      </w:pPr>
    </w:p>
    <w:p w:rsidR="00F33C10" w:rsidRDefault="00F33C10" w:rsidP="00737ACC">
      <w:pPr>
        <w:ind w:left="1170"/>
      </w:pPr>
      <w:r>
        <w:t>RC Selected Client</w:t>
      </w:r>
      <w:r>
        <w:tab/>
      </w:r>
      <w:r>
        <w:tab/>
        <w:t>Row count of the client source</w:t>
      </w:r>
    </w:p>
    <w:p w:rsidR="00F33C10" w:rsidRDefault="00F33C10" w:rsidP="00737ACC">
      <w:pPr>
        <w:ind w:left="1170"/>
      </w:pPr>
      <w:r>
        <w:t>                                                  </w:t>
      </w:r>
      <w:r>
        <w:rPr>
          <w:noProof/>
        </w:rPr>
        <w:drawing>
          <wp:inline distT="0" distB="0" distL="0" distR="0" wp14:anchorId="369E906C" wp14:editId="7C1747FD">
            <wp:extent cx="1895475" cy="466725"/>
            <wp:effectExtent l="0" t="0" r="9525" b="9525"/>
            <wp:docPr id="14" name="Picture 14" descr="cid:image024.png@01CEFCAA.2864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24.png@01CEFCAA.2864AF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466725"/>
                    </a:xfrm>
                    <a:prstGeom prst="rect">
                      <a:avLst/>
                    </a:prstGeom>
                    <a:noFill/>
                    <a:ln>
                      <a:noFill/>
                    </a:ln>
                  </pic:spPr>
                </pic:pic>
              </a:graphicData>
            </a:graphic>
          </wp:inline>
        </w:drawing>
      </w:r>
      <w:r>
        <w:t xml:space="preserve">                                                              </w:t>
      </w:r>
    </w:p>
    <w:p w:rsidR="00F33C10" w:rsidRDefault="00F33C10" w:rsidP="00737ACC">
      <w:pPr>
        <w:ind w:left="1170"/>
      </w:pPr>
      <w:r>
        <w:t>                                                  </w:t>
      </w:r>
      <w:r>
        <w:rPr>
          <w:noProof/>
        </w:rPr>
        <w:drawing>
          <wp:inline distT="0" distB="0" distL="0" distR="0" wp14:anchorId="24319D10" wp14:editId="1E6334DF">
            <wp:extent cx="1924050" cy="466725"/>
            <wp:effectExtent l="0" t="0" r="0" b="9525"/>
            <wp:docPr id="13" name="Picture 13" descr="cid:image025.png@01CEFCAA.2864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25.png@01CEFCAA.2864AF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inline>
        </w:drawing>
      </w:r>
      <w:r>
        <w:t xml:space="preserve">                                                              </w:t>
      </w:r>
    </w:p>
    <w:p w:rsidR="00F33C10" w:rsidRDefault="00F33C10" w:rsidP="00737ACC">
      <w:pPr>
        <w:ind w:left="1170"/>
      </w:pPr>
      <w:r>
        <w:t>CSPL… </w:t>
      </w:r>
      <w:r>
        <w:tab/>
      </w:r>
      <w:r>
        <w:tab/>
      </w:r>
      <w:r>
        <w:tab/>
        <w:t xml:space="preserve"> conditional split</w:t>
      </w:r>
    </w:p>
    <w:p w:rsidR="00F33C10" w:rsidRDefault="00F33C10" w:rsidP="00737ACC">
      <w:pPr>
        <w:ind w:left="3960"/>
      </w:pPr>
      <w:r>
        <w:rPr>
          <w:noProof/>
        </w:rPr>
        <w:drawing>
          <wp:inline distT="0" distB="0" distL="0" distR="0" wp14:anchorId="5EF0227B" wp14:editId="3D67AFDC">
            <wp:extent cx="3819525" cy="1162050"/>
            <wp:effectExtent l="0" t="0" r="9525" b="0"/>
            <wp:docPr id="12" name="Picture 12" descr="cid:image019.jpg@01CF129A.6E9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19.jpg@01CF129A.6E9362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9525" cy="1162050"/>
                    </a:xfrm>
                    <a:prstGeom prst="rect">
                      <a:avLst/>
                    </a:prstGeom>
                    <a:noFill/>
                    <a:ln>
                      <a:noFill/>
                    </a:ln>
                  </pic:spPr>
                </pic:pic>
              </a:graphicData>
            </a:graphic>
          </wp:inline>
        </w:drawing>
      </w:r>
    </w:p>
    <w:p w:rsidR="00F33C10" w:rsidRDefault="00F33C10" w:rsidP="00737ACC">
      <w:pPr>
        <w:ind w:left="1170"/>
      </w:pPr>
    </w:p>
    <w:p w:rsidR="00F33C10" w:rsidRDefault="00F33C10" w:rsidP="00737ACC">
      <w:pPr>
        <w:ind w:left="1170"/>
      </w:pPr>
      <w:r>
        <w:t>MHSH   </w:t>
      </w:r>
      <w:r>
        <w:tab/>
      </w:r>
      <w:r>
        <w:tab/>
      </w:r>
      <w:r>
        <w:tab/>
        <w:t>Multiple Hash</w:t>
      </w:r>
    </w:p>
    <w:p w:rsidR="00F33C10" w:rsidRDefault="00F33C10" w:rsidP="00737ACC">
      <w:pPr>
        <w:ind w:left="1170"/>
      </w:pPr>
      <w:r>
        <w:t>                                                 </w:t>
      </w:r>
      <w:r>
        <w:rPr>
          <w:noProof/>
        </w:rPr>
        <w:drawing>
          <wp:inline distT="0" distB="0" distL="0" distR="0" wp14:anchorId="4DD26955" wp14:editId="1C1FB6A0">
            <wp:extent cx="2657475" cy="485775"/>
            <wp:effectExtent l="0" t="0" r="9525" b="9525"/>
            <wp:docPr id="11" name="Picture 11" descr="cid:image028.png@01CEFCAA.2864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28.png@01CEFCAA.2864AF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485775"/>
                    </a:xfrm>
                    <a:prstGeom prst="rect">
                      <a:avLst/>
                    </a:prstGeom>
                    <a:noFill/>
                    <a:ln>
                      <a:noFill/>
                    </a:ln>
                  </pic:spPr>
                </pic:pic>
              </a:graphicData>
            </a:graphic>
          </wp:inline>
        </w:drawing>
      </w:r>
      <w:r>
        <w:t xml:space="preserve">                                                               </w:t>
      </w:r>
    </w:p>
    <w:p w:rsidR="00F33C10" w:rsidRDefault="00F33C10" w:rsidP="00737ACC">
      <w:pPr>
        <w:ind w:left="1170"/>
      </w:pPr>
      <w:r>
        <w:t>OLE_SRC  </w:t>
      </w:r>
      <w:r>
        <w:tab/>
      </w:r>
      <w:r>
        <w:tab/>
      </w:r>
      <w:r>
        <w:tab/>
        <w:t>data source</w:t>
      </w:r>
    </w:p>
    <w:p w:rsidR="00F33C10" w:rsidRDefault="00F33C10" w:rsidP="00737ACC">
      <w:pPr>
        <w:ind w:left="1170"/>
      </w:pPr>
      <w:r>
        <w:t>                                                   </w:t>
      </w:r>
      <w:r>
        <w:rPr>
          <w:noProof/>
        </w:rPr>
        <w:drawing>
          <wp:inline distT="0" distB="0" distL="0" distR="0" wp14:anchorId="07ADDC50" wp14:editId="33E9A7C7">
            <wp:extent cx="2286000" cy="476250"/>
            <wp:effectExtent l="0" t="0" r="0" b="0"/>
            <wp:docPr id="10" name="Picture 10" descr="cid:image030.png@01CEFCAA.6513C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30.png@01CEFCAA.6513CF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r>
        <w:t xml:space="preserve">                                                             </w:t>
      </w:r>
    </w:p>
    <w:p w:rsidR="00F33C10" w:rsidRDefault="00F33C10" w:rsidP="00737ACC">
      <w:pPr>
        <w:ind w:left="1170"/>
      </w:pPr>
      <w:r>
        <w:t>OLE_DST   </w:t>
      </w:r>
      <w:r>
        <w:tab/>
      </w:r>
      <w:r>
        <w:tab/>
      </w:r>
      <w:r>
        <w:tab/>
        <w:t>data destinations</w:t>
      </w:r>
    </w:p>
    <w:p w:rsidR="00F33C10" w:rsidRDefault="00F33C10" w:rsidP="00737ACC">
      <w:pPr>
        <w:ind w:left="1170"/>
      </w:pPr>
      <w:r>
        <w:t>                                                  </w:t>
      </w:r>
      <w:r>
        <w:rPr>
          <w:noProof/>
        </w:rPr>
        <w:drawing>
          <wp:inline distT="0" distB="0" distL="0" distR="0" wp14:anchorId="25D65868" wp14:editId="2B0A62D4">
            <wp:extent cx="2171700" cy="457200"/>
            <wp:effectExtent l="0" t="0" r="0" b="0"/>
            <wp:docPr id="9" name="Picture 9" descr="cid:image031.png@01CEFCAA.6513C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31.png@01CEFCAA.6513CF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r>
        <w:t xml:space="preserve">                                                              </w:t>
      </w:r>
    </w:p>
    <w:p w:rsidR="00F33C10" w:rsidRDefault="00F33C10" w:rsidP="00737ACC">
      <w:pPr>
        <w:ind w:left="1170"/>
      </w:pPr>
      <w:r>
        <w:t>DER     </w:t>
      </w:r>
      <w:r>
        <w:tab/>
      </w:r>
      <w:r>
        <w:tab/>
      </w:r>
      <w:r>
        <w:tab/>
        <w:t>derived columns</w:t>
      </w:r>
    </w:p>
    <w:p w:rsidR="00F33C10" w:rsidRDefault="00F33C10" w:rsidP="00737ACC">
      <w:pPr>
        <w:ind w:left="1170"/>
      </w:pPr>
      <w:r>
        <w:t>                                                     </w:t>
      </w:r>
      <w:r>
        <w:rPr>
          <w:noProof/>
        </w:rPr>
        <w:drawing>
          <wp:inline distT="0" distB="0" distL="0" distR="0" wp14:anchorId="487E18B6" wp14:editId="2886D2B7">
            <wp:extent cx="2466975" cy="533400"/>
            <wp:effectExtent l="0" t="0" r="9525" b="0"/>
            <wp:docPr id="8" name="Picture 8" descr="cid:image034.png@01CEFCAA.C1FA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34.png@01CEFCAA.C1FA0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r>
        <w:t>      </w:t>
      </w:r>
    </w:p>
    <w:p w:rsidR="00F33C10" w:rsidRDefault="00F33C10" w:rsidP="00737ACC">
      <w:pPr>
        <w:ind w:left="1170"/>
      </w:pPr>
      <w:r>
        <w:lastRenderedPageBreak/>
        <w:t>                                                     </w:t>
      </w:r>
      <w:r>
        <w:rPr>
          <w:noProof/>
        </w:rPr>
        <w:drawing>
          <wp:inline distT="0" distB="0" distL="0" distR="0" wp14:anchorId="574E6CBA" wp14:editId="76AE08E3">
            <wp:extent cx="2609850" cy="485775"/>
            <wp:effectExtent l="0" t="0" r="0" b="9525"/>
            <wp:docPr id="7" name="Picture 7" descr="cid:image035.png@01CEFCAA.C1FA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35.png@01CEFCAA.C1FA0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9850" cy="485775"/>
                    </a:xfrm>
                    <a:prstGeom prst="rect">
                      <a:avLst/>
                    </a:prstGeom>
                    <a:noFill/>
                    <a:ln>
                      <a:noFill/>
                    </a:ln>
                  </pic:spPr>
                </pic:pic>
              </a:graphicData>
            </a:graphic>
          </wp:inline>
        </w:drawing>
      </w:r>
      <w:r>
        <w:t xml:space="preserve">                                          </w:t>
      </w:r>
    </w:p>
    <w:p w:rsidR="00152BA4" w:rsidRDefault="00152BA4" w:rsidP="00737ACC">
      <w:pPr>
        <w:ind w:left="1080"/>
      </w:pPr>
    </w:p>
    <w:p w:rsidR="00152BA4" w:rsidRDefault="00152BA4" w:rsidP="00737ACC">
      <w:pPr>
        <w:ind w:left="1080"/>
      </w:pPr>
      <w:r>
        <w:t xml:space="preserve">Additional popular object naming concatenations are given here.  It is up to you to decide to use spaces to separate objects, or underscores. </w:t>
      </w:r>
    </w:p>
    <w:tbl>
      <w:tblPr>
        <w:tblStyle w:val="GridTable4-Accent1"/>
        <w:tblW w:w="0" w:type="auto"/>
        <w:tblInd w:w="198" w:type="dxa"/>
        <w:tblLook w:val="04A0" w:firstRow="1" w:lastRow="0" w:firstColumn="1" w:lastColumn="0" w:noHBand="0" w:noVBand="1"/>
      </w:tblPr>
      <w:tblGrid>
        <w:gridCol w:w="2700"/>
        <w:gridCol w:w="3420"/>
        <w:gridCol w:w="3730"/>
      </w:tblGrid>
      <w:tr w:rsidR="00152BA4" w:rsidTr="00152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152BA4" w:rsidRDefault="00152BA4" w:rsidP="0070724C">
            <w:pPr>
              <w:jc w:val="center"/>
            </w:pPr>
            <w:r>
              <w:t>Concatenation</w:t>
            </w:r>
          </w:p>
        </w:tc>
        <w:tc>
          <w:tcPr>
            <w:tcW w:w="3420" w:type="dxa"/>
          </w:tcPr>
          <w:p w:rsidR="00152BA4" w:rsidRDefault="00152BA4" w:rsidP="0070724C">
            <w:pPr>
              <w:jc w:val="center"/>
              <w:cnfStyle w:val="100000000000" w:firstRow="1" w:lastRow="0" w:firstColumn="0" w:lastColumn="0" w:oddVBand="0" w:evenVBand="0" w:oddHBand="0" w:evenHBand="0" w:firstRowFirstColumn="0" w:firstRowLastColumn="0" w:lastRowFirstColumn="0" w:lastRowLastColumn="0"/>
            </w:pPr>
            <w:r>
              <w:t>Examples</w:t>
            </w:r>
          </w:p>
        </w:tc>
        <w:tc>
          <w:tcPr>
            <w:tcW w:w="3730" w:type="dxa"/>
          </w:tcPr>
          <w:p w:rsidR="00152BA4" w:rsidRDefault="00152BA4" w:rsidP="0070724C">
            <w:pPr>
              <w:jc w:val="center"/>
              <w:cnfStyle w:val="100000000000" w:firstRow="1" w:lastRow="0" w:firstColumn="0" w:lastColumn="0" w:oddVBand="0" w:evenVBand="0" w:oddHBand="0" w:evenHBand="0" w:firstRowFirstColumn="0" w:firstRowLastColumn="0" w:lastRowFirstColumn="0" w:lastRowLastColumn="0"/>
            </w:pPr>
            <w:r>
              <w:t>Definition</w:t>
            </w:r>
          </w:p>
        </w:tc>
      </w:tr>
      <w:tr w:rsidR="00152BA4" w:rsidTr="00152BA4">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tcPr>
          <w:p w:rsidR="00152BA4" w:rsidRDefault="00152BA4" w:rsidP="0070724C">
            <w:pPr>
              <w:jc w:val="center"/>
              <w:rPr>
                <w:b w:val="0"/>
              </w:rPr>
            </w:pPr>
            <w:r w:rsidRPr="00AA34AC">
              <w:t>T</w:t>
            </w:r>
            <w:r>
              <w:rPr>
                <w:b w:val="0"/>
              </w:rPr>
              <w:t>ask T</w:t>
            </w:r>
            <w:r w:rsidRPr="00AA34AC">
              <w:t>ype</w:t>
            </w:r>
            <w:r>
              <w:rPr>
                <w:b w:val="0"/>
              </w:rPr>
              <w:t xml:space="preserve"> Abbreviation</w:t>
            </w:r>
            <w:r w:rsidRPr="00AA34AC">
              <w:t xml:space="preserve"> </w:t>
            </w:r>
          </w:p>
          <w:p w:rsidR="00152BA4" w:rsidRDefault="00152BA4" w:rsidP="0070724C">
            <w:pPr>
              <w:jc w:val="center"/>
              <w:rPr>
                <w:b w:val="0"/>
              </w:rPr>
            </w:pPr>
            <w:r w:rsidRPr="00AA34AC">
              <w:t xml:space="preserve">+ Action </w:t>
            </w:r>
          </w:p>
          <w:p w:rsidR="00152BA4" w:rsidRDefault="00152BA4" w:rsidP="0070724C">
            <w:pPr>
              <w:jc w:val="center"/>
              <w:rPr>
                <w:b w:val="0"/>
              </w:rPr>
            </w:pPr>
            <w:r w:rsidRPr="00AA34AC">
              <w:t xml:space="preserve">+ </w:t>
            </w:r>
            <w:r>
              <w:rPr>
                <w:b w:val="0"/>
              </w:rPr>
              <w:t xml:space="preserve">Object Type or Schema </w:t>
            </w:r>
          </w:p>
          <w:p w:rsidR="00152BA4" w:rsidRPr="00286213" w:rsidRDefault="00152BA4" w:rsidP="0070724C">
            <w:pPr>
              <w:jc w:val="center"/>
              <w:rPr>
                <w:b w:val="0"/>
              </w:rPr>
            </w:pPr>
            <w:r>
              <w:rPr>
                <w:b w:val="0"/>
              </w:rPr>
              <w:t xml:space="preserve">+ </w:t>
            </w:r>
            <w:r w:rsidRPr="00AA34AC">
              <w:t>Object</w:t>
            </w:r>
            <w:r>
              <w:rPr>
                <w:b w:val="0"/>
              </w:rPr>
              <w:t xml:space="preserve"> </w:t>
            </w:r>
            <w:r w:rsidRPr="00AA34AC">
              <w:t>Name</w:t>
            </w:r>
          </w:p>
        </w:tc>
        <w:tc>
          <w:tcPr>
            <w:tcW w:w="342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“SQL Insert audit TableAuditLog”</w:t>
            </w:r>
          </w:p>
        </w:tc>
        <w:tc>
          <w:tcPr>
            <w:tcW w:w="373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 xml:space="preserve">An Execute SQL Task object that inserts a row into the audit.TableAuditLog table </w:t>
            </w:r>
          </w:p>
        </w:tc>
      </w:tr>
      <w:tr w:rsidR="00152BA4" w:rsidTr="00152BA4">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“DFT Load del Customer”</w:t>
            </w:r>
          </w:p>
        </w:tc>
        <w:tc>
          <w:tcPr>
            <w:tcW w:w="373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Data Flow Transformation Task object that loads data into the del.Customer table</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“SCR Update ids Customer”</w:t>
            </w:r>
          </w:p>
        </w:tc>
        <w:tc>
          <w:tcPr>
            <w:tcW w:w="373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Script Task that updates the ids.Customer table</w:t>
            </w:r>
          </w:p>
        </w:tc>
      </w:tr>
      <w:tr w:rsidR="00152BA4" w:rsidTr="00152BA4">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“SQL Update var AuditPackageBatchLogID”</w:t>
            </w:r>
          </w:p>
        </w:tc>
        <w:tc>
          <w:tcPr>
            <w:tcW w:w="373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An Execute SQL Task that updates the Audit…ID package variable</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“SEQ Extract src1 Customer”</w:t>
            </w:r>
          </w:p>
        </w:tc>
        <w:tc>
          <w:tcPr>
            <w:tcW w:w="373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Sequence Container object that contains multiple tasks for loading the src1.Customer table</w:t>
            </w:r>
          </w:p>
        </w:tc>
      </w:tr>
      <w:tr w:rsidR="00152BA4" w:rsidTr="00152BA4">
        <w:tc>
          <w:tcPr>
            <w:cnfStyle w:val="001000000000" w:firstRow="0" w:lastRow="0" w:firstColumn="1" w:lastColumn="0" w:oddVBand="0" w:evenVBand="0" w:oddHBand="0" w:evenHBand="0" w:firstRowFirstColumn="0" w:firstRowLastColumn="0" w:lastRowFirstColumn="0" w:lastRowLastColumn="0"/>
            <w:tcW w:w="2700" w:type="dxa"/>
            <w:vMerge/>
          </w:tcPr>
          <w:p w:rsidR="00152BA4" w:rsidRPr="00AA34AC" w:rsidRDefault="00152BA4" w:rsidP="0070724C">
            <w:pPr>
              <w:rPr>
                <w:b w:val="0"/>
              </w:rPr>
            </w:pPr>
          </w:p>
        </w:tc>
        <w:tc>
          <w:tcPr>
            <w:tcW w:w="342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“CNT Selected src1 Customer”</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“CNT Inserted etl Customer”</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“CNT Deleted edw CUSTOMER”</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“CNT Updated dbo FACT_INV”</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“CNT Unchanged src1 Customer”</w:t>
            </w:r>
          </w:p>
        </w:tc>
        <w:tc>
          <w:tcPr>
            <w:tcW w:w="373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Record Count task that returns the number of rows being selected/inserted/updated/changed/not-changed from/to the [schema.TableName]</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tcPr>
          <w:p w:rsidR="00152BA4" w:rsidRDefault="00152BA4" w:rsidP="0070724C">
            <w:pPr>
              <w:jc w:val="center"/>
              <w:rPr>
                <w:b w:val="0"/>
              </w:rPr>
            </w:pPr>
            <w:r>
              <w:rPr>
                <w:b w:val="0"/>
              </w:rPr>
              <w:t xml:space="preserve">Object Type Abbreviation </w:t>
            </w:r>
          </w:p>
          <w:p w:rsidR="00152BA4" w:rsidRDefault="00152BA4" w:rsidP="0070724C">
            <w:pPr>
              <w:jc w:val="center"/>
              <w:rPr>
                <w:b w:val="0"/>
              </w:rPr>
            </w:pPr>
            <w:r>
              <w:rPr>
                <w:b w:val="0"/>
              </w:rPr>
              <w:t>+ Server Type</w:t>
            </w:r>
          </w:p>
          <w:p w:rsidR="00152BA4" w:rsidRDefault="00152BA4" w:rsidP="0070724C">
            <w:pPr>
              <w:jc w:val="center"/>
              <w:rPr>
                <w:b w:val="0"/>
              </w:rPr>
            </w:pPr>
            <w:r>
              <w:rPr>
                <w:b w:val="0"/>
              </w:rPr>
              <w:t xml:space="preserve">+ Server or Instance Name </w:t>
            </w:r>
          </w:p>
          <w:p w:rsidR="00152BA4" w:rsidRPr="00286213" w:rsidRDefault="00152BA4" w:rsidP="0070724C">
            <w:pPr>
              <w:jc w:val="center"/>
              <w:rPr>
                <w:b w:val="0"/>
              </w:rPr>
            </w:pPr>
            <w:r>
              <w:rPr>
                <w:b w:val="0"/>
              </w:rPr>
              <w:t>+ Database Name</w:t>
            </w:r>
          </w:p>
        </w:tc>
        <w:tc>
          <w:tcPr>
            <w:tcW w:w="342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“PRJ Oracle BI1 FACETS”</w:t>
            </w:r>
          </w:p>
        </w:tc>
        <w:tc>
          <w:tcPr>
            <w:tcW w:w="373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project-level connection manager that is pointing to the Oracle FACETS database on the BI1 server</w:t>
            </w:r>
          </w:p>
        </w:tc>
      </w:tr>
      <w:tr w:rsidR="00152BA4" w:rsidTr="00152BA4">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“PKG SQL BI1 FACETS_COPY”</w:t>
            </w:r>
          </w:p>
        </w:tc>
        <w:tc>
          <w:tcPr>
            <w:tcW w:w="373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package-level connection manager that is pointing to the SQL Server FACET_COPY database on the BI1 server</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vMerge/>
          </w:tcPr>
          <w:p w:rsidR="00152BA4" w:rsidRPr="00286213" w:rsidRDefault="00152BA4" w:rsidP="0070724C">
            <w:pPr>
              <w:rPr>
                <w:b w:val="0"/>
              </w:rPr>
            </w:pPr>
          </w:p>
        </w:tc>
        <w:tc>
          <w:tcPr>
            <w:tcW w:w="342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“PRJ SQL DWAREHOUSE STG”</w:t>
            </w:r>
          </w:p>
        </w:tc>
        <w:tc>
          <w:tcPr>
            <w:tcW w:w="373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project-level connection manager that is pointing to the SQL Server STG (staging) database on the DWAREHOUSE SQL Server instance</w:t>
            </w:r>
          </w:p>
        </w:tc>
      </w:tr>
      <w:tr w:rsidR="00152BA4" w:rsidTr="00152BA4">
        <w:tc>
          <w:tcPr>
            <w:cnfStyle w:val="001000000000" w:firstRow="0" w:lastRow="0" w:firstColumn="1" w:lastColumn="0" w:oddVBand="0" w:evenVBand="0" w:oddHBand="0" w:evenHBand="0" w:firstRowFirstColumn="0" w:firstRowLastColumn="0" w:lastRowFirstColumn="0" w:lastRowLastColumn="0"/>
            <w:tcW w:w="2700" w:type="dxa"/>
            <w:vAlign w:val="center"/>
          </w:tcPr>
          <w:p w:rsidR="00152BA4" w:rsidRDefault="00152BA4" w:rsidP="0070724C">
            <w:pPr>
              <w:jc w:val="center"/>
              <w:rPr>
                <w:b w:val="0"/>
              </w:rPr>
            </w:pPr>
            <w:r>
              <w:rPr>
                <w:b w:val="0"/>
              </w:rPr>
              <w:t>Object Type Abbreviation</w:t>
            </w:r>
          </w:p>
          <w:p w:rsidR="00152BA4" w:rsidRDefault="00152BA4" w:rsidP="0070724C">
            <w:pPr>
              <w:jc w:val="center"/>
              <w:rPr>
                <w:b w:val="0"/>
              </w:rPr>
            </w:pPr>
            <w:r>
              <w:rPr>
                <w:b w:val="0"/>
              </w:rPr>
              <w:t>+ Server or Data Type</w:t>
            </w:r>
          </w:p>
          <w:p w:rsidR="00152BA4" w:rsidRPr="00AA34AC" w:rsidRDefault="00152BA4" w:rsidP="0070724C">
            <w:pPr>
              <w:jc w:val="center"/>
              <w:rPr>
                <w:b w:val="0"/>
              </w:rPr>
            </w:pPr>
            <w:r>
              <w:rPr>
                <w:b w:val="0"/>
              </w:rPr>
              <w:t>+ Object Name</w:t>
            </w:r>
          </w:p>
        </w:tc>
        <w:tc>
          <w:tcPr>
            <w:tcW w:w="342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“PKG Excel Calendar_Date_Seeding”</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/or/</w:t>
            </w:r>
          </w:p>
          <w:p w:rsidR="00152BA4" w:rsidRDefault="00152BA4" w:rsidP="0070724C">
            <w:pPr>
              <w:cnfStyle w:val="000000000000" w:firstRow="0" w:lastRow="0" w:firstColumn="0" w:lastColumn="0" w:oddVBand="0" w:evenVBand="0" w:oddHBand="0" w:evenHBand="0" w:firstRowFirstColumn="0" w:firstRowLastColumn="0" w:lastRowFirstColumn="0" w:lastRowLastColumn="0"/>
            </w:pPr>
          </w:p>
          <w:p w:rsidR="00152BA4" w:rsidRDefault="00152BA4" w:rsidP="0070724C">
            <w:pPr>
              <w:cnfStyle w:val="000000000000" w:firstRow="0" w:lastRow="0" w:firstColumn="0" w:lastColumn="0" w:oddVBand="0" w:evenVBand="0" w:oddHBand="0" w:evenHBand="0" w:firstRowFirstColumn="0" w:firstRowLastColumn="0" w:lastRowFirstColumn="0" w:lastRowLastColumn="0"/>
            </w:pPr>
            <w:r>
              <w:t>“PKG Excel Time_Date_Seeding”</w:t>
            </w:r>
          </w:p>
        </w:tc>
        <w:tc>
          <w:tcPr>
            <w:tcW w:w="373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package-level data connection object that is pointing to an Excel workbook containing date information that is intended to populate the DIM_CALENDAR /or/ DIM_TIME tables</w:t>
            </w:r>
          </w:p>
        </w:tc>
      </w:tr>
    </w:tbl>
    <w:p w:rsidR="00152BA4" w:rsidRDefault="00152BA4" w:rsidP="00152BA4">
      <w:pPr>
        <w:ind w:left="720"/>
      </w:pPr>
    </w:p>
    <w:tbl>
      <w:tblPr>
        <w:tblStyle w:val="GridTable4-Accent1"/>
        <w:tblW w:w="0" w:type="auto"/>
        <w:tblInd w:w="198" w:type="dxa"/>
        <w:tblLook w:val="04A0" w:firstRow="1" w:lastRow="0" w:firstColumn="1" w:lastColumn="0" w:noHBand="0" w:noVBand="1"/>
      </w:tblPr>
      <w:tblGrid>
        <w:gridCol w:w="1062"/>
        <w:gridCol w:w="3150"/>
        <w:gridCol w:w="5665"/>
      </w:tblGrid>
      <w:tr w:rsidR="00152BA4" w:rsidTr="00152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pPr>
              <w:jc w:val="center"/>
            </w:pPr>
            <w:r>
              <w:br w:type="page"/>
              <w:t>Prefix</w:t>
            </w:r>
          </w:p>
        </w:tc>
        <w:tc>
          <w:tcPr>
            <w:tcW w:w="3150" w:type="dxa"/>
          </w:tcPr>
          <w:p w:rsidR="00152BA4" w:rsidRDefault="00152BA4" w:rsidP="0070724C">
            <w:pPr>
              <w:jc w:val="center"/>
              <w:cnfStyle w:val="100000000000" w:firstRow="1" w:lastRow="0" w:firstColumn="0" w:lastColumn="0" w:oddVBand="0" w:evenVBand="0" w:oddHBand="0" w:evenHBand="0" w:firstRowFirstColumn="0" w:firstRowLastColumn="0" w:lastRowFirstColumn="0" w:lastRowLastColumn="0"/>
            </w:pPr>
            <w:r>
              <w:t>Example</w:t>
            </w:r>
          </w:p>
        </w:tc>
        <w:tc>
          <w:tcPr>
            <w:tcW w:w="5665" w:type="dxa"/>
          </w:tcPr>
          <w:p w:rsidR="00152BA4" w:rsidRDefault="00152BA4" w:rsidP="0070724C">
            <w:pPr>
              <w:jc w:val="center"/>
              <w:cnfStyle w:val="100000000000" w:firstRow="1" w:lastRow="0" w:firstColumn="0" w:lastColumn="0" w:oddVBand="0" w:evenVBand="0" w:oddHBand="0" w:evenHBand="0" w:firstRowFirstColumn="0" w:firstRowLastColumn="0" w:lastRowFirstColumn="0" w:lastRowLastColumn="0"/>
            </w:pPr>
            <w:r>
              <w:t>Definition</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OLESRC</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OLESRC FACETS CUSTOMER</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An OLE DB source editor using the FACETS source system CUSTOMER table</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OLEDST</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OLEDST STG src1 CUSTOMER</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An OLE DB destination editor using the STG database CUSTOMER table belonging to the ‘src1’ schema container</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NETSRC</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NETSRC FACETS CUSTOMER</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dot NET source editor using the FACETS  source system CUSTOMER table</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NETDST</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NETSRC CRF ods CUSTOMER</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dot NET destination editor using the CRF database CUSTOMER table belonging to the ‘ods’ schema container</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lastRenderedPageBreak/>
              <w:t>CNT</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CNT Changed etl CUSTOMER</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record count of records that were changed in the etl.CUSTOMER table</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SQL</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SQL Update dbo TableAuditLog</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An execute SQL task…</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SEQ</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SEQ Package Logic</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sequence container…</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SCR</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SCR Throw Error</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script task…</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DFT</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DFT XformLoad CUSTOMER</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data flow transformation task…</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SRT</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SRT src1 CUSTOMER</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sort task…</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DER</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DER Add Audit Keys</w:t>
            </w:r>
          </w:p>
          <w:p w:rsidR="00152BA4" w:rsidRDefault="00152BA4" w:rsidP="0070724C">
            <w:pPr>
              <w:cnfStyle w:val="000000100000" w:firstRow="0" w:lastRow="0" w:firstColumn="0" w:lastColumn="0" w:oddVBand="0" w:evenVBand="0" w:oddHBand="1" w:evenHBand="0" w:firstRowFirstColumn="0" w:firstRowLastColumn="0" w:lastRowFirstColumn="0" w:lastRowLastColumn="0"/>
            </w:pPr>
            <w:r>
              <w:t>DER Add Modification Type</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derived column task…</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MRG</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MRG CUSTOMER PERSON</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merge tables task…</w:t>
            </w:r>
          </w:p>
        </w:tc>
      </w:tr>
      <w:tr w:rsidR="00152BA4" w:rsidTr="0015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CSPL</w:t>
            </w:r>
          </w:p>
        </w:tc>
        <w:tc>
          <w:tcPr>
            <w:tcW w:w="3150"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CSPL Status etl CUSTOMER</w:t>
            </w:r>
          </w:p>
        </w:tc>
        <w:tc>
          <w:tcPr>
            <w:tcW w:w="5665" w:type="dxa"/>
          </w:tcPr>
          <w:p w:rsidR="00152BA4" w:rsidRDefault="00152BA4" w:rsidP="0070724C">
            <w:pPr>
              <w:cnfStyle w:val="000000100000" w:firstRow="0" w:lastRow="0" w:firstColumn="0" w:lastColumn="0" w:oddVBand="0" w:evenVBand="0" w:oddHBand="1" w:evenHBand="0" w:firstRowFirstColumn="0" w:firstRowLastColumn="0" w:lastRowFirstColumn="0" w:lastRowLastColumn="0"/>
            </w:pPr>
            <w:r>
              <w:t>A conditional split task…</w:t>
            </w:r>
          </w:p>
        </w:tc>
      </w:tr>
      <w:tr w:rsidR="00152BA4" w:rsidTr="00152BA4">
        <w:tc>
          <w:tcPr>
            <w:cnfStyle w:val="001000000000" w:firstRow="0" w:lastRow="0" w:firstColumn="1" w:lastColumn="0" w:oddVBand="0" w:evenVBand="0" w:oddHBand="0" w:evenHBand="0" w:firstRowFirstColumn="0" w:firstRowLastColumn="0" w:lastRowFirstColumn="0" w:lastRowLastColumn="0"/>
            <w:tcW w:w="1062" w:type="dxa"/>
          </w:tcPr>
          <w:p w:rsidR="00152BA4" w:rsidRDefault="00152BA4" w:rsidP="0070724C">
            <w:r>
              <w:t>MLT</w:t>
            </w:r>
          </w:p>
        </w:tc>
        <w:tc>
          <w:tcPr>
            <w:tcW w:w="3150"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MLT Deletes ids CUSTOMER</w:t>
            </w:r>
          </w:p>
        </w:tc>
        <w:tc>
          <w:tcPr>
            <w:tcW w:w="5665" w:type="dxa"/>
          </w:tcPr>
          <w:p w:rsidR="00152BA4" w:rsidRDefault="00152BA4" w:rsidP="0070724C">
            <w:pPr>
              <w:cnfStyle w:val="000000000000" w:firstRow="0" w:lastRow="0" w:firstColumn="0" w:lastColumn="0" w:oddVBand="0" w:evenVBand="0" w:oddHBand="0" w:evenHBand="0" w:firstRowFirstColumn="0" w:firstRowLastColumn="0" w:lastRowFirstColumn="0" w:lastRowLastColumn="0"/>
            </w:pPr>
            <w:r>
              <w:t>A multicast task…</w:t>
            </w:r>
          </w:p>
        </w:tc>
      </w:tr>
    </w:tbl>
    <w:p w:rsidR="00152BA4" w:rsidRDefault="00152BA4" w:rsidP="00152BA4">
      <w:pPr>
        <w:ind w:left="720"/>
      </w:pPr>
    </w:p>
    <w:p w:rsidR="00F33C10" w:rsidRDefault="00F33C10" w:rsidP="00F33C10"/>
    <w:p w:rsidR="00F140FD" w:rsidRDefault="00814899" w:rsidP="00F33C10">
      <w:pPr>
        <w:pStyle w:val="Heading2"/>
      </w:pPr>
      <w:bookmarkStart w:id="30" w:name="_Performance_Impacting_Consideration"/>
      <w:bookmarkStart w:id="31" w:name="_Toc413427843"/>
      <w:bookmarkEnd w:id="30"/>
      <w:r>
        <w:t>P</w:t>
      </w:r>
      <w:r w:rsidR="009F7EA8">
        <w:t>erformance Impact</w:t>
      </w:r>
      <w:r w:rsidR="00F431E9">
        <w:t>ing Considerations</w:t>
      </w:r>
      <w:bookmarkEnd w:id="31"/>
    </w:p>
    <w:p w:rsidR="00907211" w:rsidRPr="00737ACC" w:rsidRDefault="00907211" w:rsidP="00907211">
      <w:pPr>
        <w:pStyle w:val="ListParagraph"/>
        <w:rPr>
          <w:rFonts w:asciiTheme="minorHAnsi" w:hAnsiTheme="minorHAnsi"/>
          <w:sz w:val="22"/>
          <w:szCs w:val="22"/>
        </w:rPr>
      </w:pPr>
      <w:r w:rsidRPr="00737ACC">
        <w:rPr>
          <w:rFonts w:asciiTheme="minorHAnsi" w:hAnsiTheme="minorHAnsi"/>
          <w:sz w:val="22"/>
          <w:szCs w:val="22"/>
        </w:rPr>
        <w:t>Microsoft has built in multiple data flow performance features that you can read about here (</w:t>
      </w:r>
      <w:hyperlink r:id="rId42" w:history="1">
        <w:r w:rsidRPr="00737ACC">
          <w:rPr>
            <w:rStyle w:val="Hyperlink"/>
            <w:rFonts w:asciiTheme="minorHAnsi" w:hAnsiTheme="minorHAnsi"/>
            <w:sz w:val="22"/>
            <w:szCs w:val="22"/>
          </w:rPr>
          <w:t>http://msdn.microsoft.com/en-us/library/ms141031.aspx</w:t>
        </w:r>
      </w:hyperlink>
      <w:r w:rsidRPr="00737ACC">
        <w:rPr>
          <w:rFonts w:asciiTheme="minorHAnsi" w:hAnsiTheme="minorHAnsi"/>
          <w:sz w:val="22"/>
          <w:szCs w:val="22"/>
        </w:rPr>
        <w:t xml:space="preserve">).  </w:t>
      </w:r>
      <w:r w:rsidR="00E812AF" w:rsidRPr="00737ACC">
        <w:rPr>
          <w:rFonts w:asciiTheme="minorHAnsi" w:hAnsiTheme="minorHAnsi"/>
          <w:sz w:val="22"/>
          <w:szCs w:val="22"/>
        </w:rPr>
        <w:t>The following list is not all-inclusive, but the following best practices will help you to avoid the majority of common SSIS oversights and mistakes.</w:t>
      </w:r>
    </w:p>
    <w:p w:rsidR="002A432E" w:rsidRPr="00737ACC" w:rsidRDefault="002A432E" w:rsidP="002A432E">
      <w:pPr>
        <w:rPr>
          <w:rFonts w:asciiTheme="minorHAnsi" w:hAnsiTheme="minorHAnsi"/>
          <w:sz w:val="22"/>
          <w:szCs w:val="22"/>
        </w:rPr>
      </w:pPr>
    </w:p>
    <w:p w:rsidR="00C051ED" w:rsidRDefault="00001F63" w:rsidP="00737ACC">
      <w:pPr>
        <w:pStyle w:val="ListParagraph"/>
        <w:numPr>
          <w:ilvl w:val="0"/>
          <w:numId w:val="4"/>
        </w:numPr>
        <w:ind w:left="1080"/>
        <w:rPr>
          <w:rFonts w:asciiTheme="minorHAnsi" w:hAnsiTheme="minorHAnsi"/>
          <w:sz w:val="22"/>
          <w:szCs w:val="22"/>
        </w:rPr>
      </w:pPr>
      <w:r w:rsidRPr="00737ACC">
        <w:rPr>
          <w:rFonts w:asciiTheme="minorHAnsi" w:hAnsiTheme="minorHAnsi"/>
          <w:b/>
          <w:sz w:val="22"/>
          <w:szCs w:val="22"/>
        </w:rPr>
        <w:t>Give your SSIS process its own server.</w:t>
      </w:r>
      <w:r w:rsidRPr="00737ACC">
        <w:rPr>
          <w:rFonts w:asciiTheme="minorHAnsi" w:hAnsiTheme="minorHAnsi"/>
          <w:sz w:val="22"/>
          <w:szCs w:val="22"/>
        </w:rPr>
        <w:t xml:space="preserve">  </w:t>
      </w:r>
    </w:p>
    <w:p w:rsidR="00001F63" w:rsidRPr="00737ACC" w:rsidRDefault="00001F63" w:rsidP="00C051ED">
      <w:pPr>
        <w:pStyle w:val="ListParagraph"/>
        <w:ind w:left="1080"/>
        <w:rPr>
          <w:rFonts w:asciiTheme="minorHAnsi" w:hAnsiTheme="minorHAnsi"/>
          <w:sz w:val="22"/>
          <w:szCs w:val="22"/>
        </w:rPr>
      </w:pPr>
      <w:r w:rsidRPr="00737ACC">
        <w:rPr>
          <w:rFonts w:asciiTheme="minorHAnsi" w:hAnsiTheme="minorHAnsi"/>
          <w:sz w:val="22"/>
          <w:szCs w:val="22"/>
        </w:rPr>
        <w:t>The resources needed for data integration, primary memory and lots of it, are different than for data storage.  Granted, if your entire ETL process runs in just a few hours during the night when no end users are connecting, the case can be made to share servers; however, more often, real-time requirements and on-demand transformation are reasons to give your ETL process dedicated hardware.</w:t>
      </w:r>
    </w:p>
    <w:p w:rsidR="00001F63" w:rsidRPr="00737ACC" w:rsidRDefault="00001F63" w:rsidP="00737ACC">
      <w:pPr>
        <w:pStyle w:val="ListParagraph"/>
        <w:ind w:left="1080"/>
        <w:rPr>
          <w:rFonts w:asciiTheme="minorHAnsi" w:hAnsiTheme="minorHAnsi"/>
          <w:b/>
          <w:sz w:val="22"/>
          <w:szCs w:val="22"/>
        </w:rPr>
      </w:pPr>
    </w:p>
    <w:p w:rsidR="005F539D" w:rsidRPr="00737ACC" w:rsidRDefault="005F539D" w:rsidP="00737ACC">
      <w:pPr>
        <w:pStyle w:val="ListParagraph"/>
        <w:numPr>
          <w:ilvl w:val="0"/>
          <w:numId w:val="4"/>
        </w:numPr>
        <w:ind w:left="1080"/>
        <w:rPr>
          <w:rFonts w:asciiTheme="minorHAnsi" w:hAnsiTheme="minorHAnsi"/>
          <w:sz w:val="22"/>
          <w:szCs w:val="22"/>
        </w:rPr>
      </w:pPr>
      <w:r w:rsidRPr="00737ACC">
        <w:rPr>
          <w:rFonts w:asciiTheme="minorHAnsi" w:hAnsiTheme="minorHAnsi"/>
          <w:b/>
          <w:sz w:val="22"/>
          <w:szCs w:val="22"/>
        </w:rPr>
        <w:t>Only update rows in your data warehouse that have been changed or deleted</w:t>
      </w:r>
      <w:r w:rsidRPr="00737ACC">
        <w:rPr>
          <w:rFonts w:asciiTheme="minorHAnsi" w:hAnsiTheme="minorHAnsi"/>
          <w:sz w:val="22"/>
          <w:szCs w:val="22"/>
        </w:rPr>
        <w:t xml:space="preserve"> from your source system(s).</w:t>
      </w:r>
    </w:p>
    <w:p w:rsidR="005F539D" w:rsidRPr="00737ACC" w:rsidRDefault="005F539D" w:rsidP="00737ACC">
      <w:pPr>
        <w:pStyle w:val="ListParagraph"/>
        <w:numPr>
          <w:ilvl w:val="1"/>
          <w:numId w:val="8"/>
        </w:numPr>
        <w:ind w:left="1800"/>
        <w:rPr>
          <w:rFonts w:asciiTheme="minorHAnsi" w:hAnsiTheme="minorHAnsi"/>
          <w:sz w:val="22"/>
          <w:szCs w:val="22"/>
        </w:rPr>
      </w:pPr>
      <w:r w:rsidRPr="00737ACC">
        <w:rPr>
          <w:rFonts w:asciiTheme="minorHAnsi" w:hAnsiTheme="minorHAnsi"/>
          <w:sz w:val="22"/>
          <w:szCs w:val="22"/>
        </w:rPr>
        <w:t>Use SQL Server’s change data capture abilities whenever possible if working with many updates and deletes in the source system.  This works well in a one-source-to-one-destination transform, but can become quite complex in a multi-source-to-one-destination ETL package.</w:t>
      </w:r>
    </w:p>
    <w:p w:rsidR="005F539D" w:rsidRPr="00737ACC" w:rsidRDefault="005F539D" w:rsidP="00737ACC">
      <w:pPr>
        <w:pStyle w:val="ListParagraph"/>
        <w:numPr>
          <w:ilvl w:val="1"/>
          <w:numId w:val="8"/>
        </w:numPr>
        <w:ind w:left="1800"/>
        <w:rPr>
          <w:rFonts w:asciiTheme="minorHAnsi" w:hAnsiTheme="minorHAnsi"/>
          <w:sz w:val="22"/>
          <w:szCs w:val="22"/>
        </w:rPr>
      </w:pPr>
      <w:r w:rsidRPr="00737ACC">
        <w:rPr>
          <w:rFonts w:asciiTheme="minorHAnsi" w:hAnsiTheme="minorHAnsi"/>
          <w:sz w:val="22"/>
          <w:szCs w:val="22"/>
        </w:rPr>
        <w:t>Consider the use of hash values when your source system does not indicate last update date time, or when you transforms involve multi-source-to-one-destination transforms.</w:t>
      </w:r>
    </w:p>
    <w:p w:rsidR="005F539D" w:rsidRPr="00737ACC" w:rsidRDefault="005F539D" w:rsidP="00737ACC">
      <w:pPr>
        <w:ind w:left="1440"/>
        <w:rPr>
          <w:rFonts w:asciiTheme="minorHAnsi" w:hAnsiTheme="minorHAnsi"/>
          <w:sz w:val="22"/>
          <w:szCs w:val="22"/>
        </w:rPr>
      </w:pPr>
    </w:p>
    <w:p w:rsidR="00C051ED" w:rsidRDefault="005F539D" w:rsidP="00737ACC">
      <w:pPr>
        <w:pStyle w:val="ListParagraph"/>
        <w:numPr>
          <w:ilvl w:val="0"/>
          <w:numId w:val="4"/>
        </w:numPr>
        <w:ind w:left="1080"/>
        <w:rPr>
          <w:rFonts w:asciiTheme="minorHAnsi" w:hAnsiTheme="minorHAnsi"/>
          <w:sz w:val="22"/>
          <w:szCs w:val="22"/>
        </w:rPr>
      </w:pPr>
      <w:r w:rsidRPr="00737ACC">
        <w:rPr>
          <w:rFonts w:asciiTheme="minorHAnsi" w:hAnsiTheme="minorHAnsi"/>
          <w:sz w:val="22"/>
          <w:szCs w:val="22"/>
        </w:rPr>
        <w:t xml:space="preserve">If possible, </w:t>
      </w:r>
      <w:r w:rsidRPr="00737ACC">
        <w:rPr>
          <w:rFonts w:asciiTheme="minorHAnsi" w:hAnsiTheme="minorHAnsi"/>
          <w:b/>
          <w:sz w:val="22"/>
          <w:szCs w:val="22"/>
        </w:rPr>
        <w:t>extract into staging only rows that have been changed</w:t>
      </w:r>
      <w:r w:rsidRPr="00737ACC">
        <w:rPr>
          <w:rFonts w:asciiTheme="minorHAnsi" w:hAnsiTheme="minorHAnsi"/>
          <w:sz w:val="22"/>
          <w:szCs w:val="22"/>
        </w:rPr>
        <w:t xml:space="preserve"> in your source system. </w:t>
      </w:r>
    </w:p>
    <w:p w:rsidR="005F539D" w:rsidRPr="00737ACC" w:rsidRDefault="005F539D" w:rsidP="00C051ED">
      <w:pPr>
        <w:pStyle w:val="ListParagraph"/>
        <w:ind w:left="1080"/>
        <w:rPr>
          <w:rFonts w:asciiTheme="minorHAnsi" w:hAnsiTheme="minorHAnsi"/>
          <w:sz w:val="22"/>
          <w:szCs w:val="22"/>
        </w:rPr>
      </w:pPr>
      <w:r w:rsidRPr="00737ACC">
        <w:rPr>
          <w:rFonts w:asciiTheme="minorHAnsi" w:hAnsiTheme="minorHAnsi"/>
          <w:sz w:val="22"/>
          <w:szCs w:val="22"/>
        </w:rPr>
        <w:t>Again, you will need a reliable CDC process or last update date time stamp in our source.  If you do not have this, you really have little alternative other than to pull all rows into staging.  However, if you find yourself in this scenario, try and get the client to agree upon a time box as the cost to extract and hash terabytes of data can have significant hardware cost and ETL package performance considerations.</w:t>
      </w:r>
    </w:p>
    <w:p w:rsidR="005F539D" w:rsidRPr="00737ACC" w:rsidRDefault="005F539D" w:rsidP="00737ACC">
      <w:pPr>
        <w:pStyle w:val="ListParagraph"/>
        <w:ind w:left="1080"/>
        <w:rPr>
          <w:rFonts w:asciiTheme="minorHAnsi" w:hAnsiTheme="minorHAnsi"/>
          <w:b/>
          <w:sz w:val="22"/>
          <w:szCs w:val="22"/>
        </w:rPr>
      </w:pPr>
    </w:p>
    <w:p w:rsidR="00C051ED" w:rsidRDefault="00825C07" w:rsidP="00737ACC">
      <w:pPr>
        <w:pStyle w:val="ListParagraph"/>
        <w:numPr>
          <w:ilvl w:val="0"/>
          <w:numId w:val="4"/>
        </w:numPr>
        <w:ind w:left="1080"/>
        <w:rPr>
          <w:rFonts w:asciiTheme="minorHAnsi" w:hAnsiTheme="minorHAnsi"/>
          <w:sz w:val="22"/>
          <w:szCs w:val="22"/>
        </w:rPr>
      </w:pPr>
      <w:r w:rsidRPr="00737ACC">
        <w:rPr>
          <w:rFonts w:asciiTheme="minorHAnsi" w:hAnsiTheme="minorHAnsi"/>
          <w:b/>
          <w:sz w:val="22"/>
          <w:szCs w:val="22"/>
        </w:rPr>
        <w:t xml:space="preserve">Take note of your MaxConcurrentExecutables </w:t>
      </w:r>
      <w:r w:rsidRPr="00737ACC">
        <w:rPr>
          <w:rFonts w:asciiTheme="minorHAnsi" w:hAnsiTheme="minorHAnsi"/>
          <w:b/>
          <w:i/>
          <w:sz w:val="22"/>
          <w:szCs w:val="22"/>
        </w:rPr>
        <w:t>package property</w:t>
      </w:r>
      <w:r w:rsidRPr="00737ACC">
        <w:rPr>
          <w:rFonts w:asciiTheme="minorHAnsi" w:hAnsiTheme="minorHAnsi"/>
          <w:b/>
          <w:sz w:val="22"/>
          <w:szCs w:val="22"/>
        </w:rPr>
        <w:t>.</w:t>
      </w:r>
      <w:r w:rsidRPr="00737ACC">
        <w:rPr>
          <w:rFonts w:asciiTheme="minorHAnsi" w:hAnsiTheme="minorHAnsi"/>
          <w:sz w:val="22"/>
          <w:szCs w:val="22"/>
        </w:rPr>
        <w:t xml:space="preserve">  </w:t>
      </w:r>
    </w:p>
    <w:p w:rsidR="00825C07" w:rsidRPr="00737ACC" w:rsidRDefault="00825C07" w:rsidP="00C051ED">
      <w:pPr>
        <w:pStyle w:val="ListParagraph"/>
        <w:ind w:left="1080"/>
        <w:rPr>
          <w:rFonts w:asciiTheme="minorHAnsi" w:hAnsiTheme="minorHAnsi"/>
          <w:sz w:val="22"/>
          <w:szCs w:val="22"/>
        </w:rPr>
      </w:pPr>
      <w:r w:rsidRPr="00737ACC">
        <w:rPr>
          <w:rFonts w:asciiTheme="minorHAnsi" w:hAnsiTheme="minorHAnsi"/>
          <w:sz w:val="22"/>
          <w:szCs w:val="22"/>
        </w:rPr>
        <w:t xml:space="preserve">This defines how many tasks can run simultaneously.  </w:t>
      </w:r>
      <w:r w:rsidRPr="00737ACC">
        <w:rPr>
          <w:rFonts w:asciiTheme="minorHAnsi" w:hAnsiTheme="minorHAnsi"/>
          <w:sz w:val="22"/>
          <w:szCs w:val="22"/>
          <w:lang w:val="en"/>
        </w:rPr>
        <w:t>The default value is negative one (-1), which means the number of physical or logical processors plus two (2) is the number of control flow items that can be executed in parallel.  It is generally recommended that you leave this setting at the default unless you are absolutely sure that parallelism is causing an issue.</w:t>
      </w:r>
    </w:p>
    <w:p w:rsidR="00825C07" w:rsidRPr="00737ACC" w:rsidRDefault="00825C07" w:rsidP="00737ACC">
      <w:pPr>
        <w:pStyle w:val="ListParagraph"/>
        <w:ind w:left="1080"/>
        <w:jc w:val="both"/>
        <w:rPr>
          <w:rFonts w:asciiTheme="minorHAnsi" w:hAnsiTheme="minorHAnsi"/>
          <w:sz w:val="22"/>
          <w:szCs w:val="22"/>
        </w:rPr>
      </w:pPr>
      <w:r w:rsidRPr="00737ACC">
        <w:rPr>
          <w:rFonts w:asciiTheme="minorHAnsi" w:hAnsiTheme="minorHAnsi"/>
          <w:noProof/>
          <w:sz w:val="22"/>
          <w:szCs w:val="22"/>
        </w:rPr>
        <w:lastRenderedPageBreak/>
        <w:drawing>
          <wp:inline distT="0" distB="0" distL="0" distR="0" wp14:anchorId="7F70D1F0" wp14:editId="2632D39C">
            <wp:extent cx="2209800" cy="174321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7480" cy="1749273"/>
                    </a:xfrm>
                    <a:prstGeom prst="rect">
                      <a:avLst/>
                    </a:prstGeom>
                    <a:noFill/>
                    <a:ln>
                      <a:noFill/>
                    </a:ln>
                  </pic:spPr>
                </pic:pic>
              </a:graphicData>
            </a:graphic>
          </wp:inline>
        </w:drawing>
      </w:r>
    </w:p>
    <w:p w:rsidR="00825C07" w:rsidRPr="00737ACC" w:rsidRDefault="00825C07" w:rsidP="00737ACC">
      <w:pPr>
        <w:ind w:left="36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 xml:space="preserve">Install </w:t>
      </w:r>
      <w:r w:rsidRPr="00737ACC">
        <w:rPr>
          <w:rFonts w:asciiTheme="minorHAnsi" w:hAnsiTheme="minorHAnsi"/>
          <w:b/>
          <w:sz w:val="22"/>
          <w:szCs w:val="22"/>
          <w:u w:val="single"/>
        </w:rPr>
        <w:t>and test</w:t>
      </w:r>
      <w:r w:rsidRPr="00737ACC">
        <w:rPr>
          <w:rFonts w:asciiTheme="minorHAnsi" w:hAnsiTheme="minorHAnsi"/>
          <w:b/>
          <w:sz w:val="22"/>
          <w:szCs w:val="22"/>
        </w:rPr>
        <w:t xml:space="preserve"> for adequate RAM on the </w:t>
      </w:r>
      <w:r w:rsidR="00001F63" w:rsidRPr="00737ACC">
        <w:rPr>
          <w:rFonts w:asciiTheme="minorHAnsi" w:hAnsiTheme="minorHAnsi"/>
          <w:b/>
          <w:sz w:val="22"/>
          <w:szCs w:val="22"/>
        </w:rPr>
        <w:t>SSIS</w:t>
      </w:r>
      <w:r w:rsidRPr="00737ACC">
        <w:rPr>
          <w:rFonts w:asciiTheme="minorHAnsi" w:hAnsiTheme="minorHAnsi"/>
          <w:b/>
          <w:sz w:val="22"/>
          <w:szCs w:val="22"/>
        </w:rPr>
        <w:t xml:space="preserve"> server</w:t>
      </w:r>
      <w:r w:rsidR="00C051ED">
        <w:rPr>
          <w:rFonts w:asciiTheme="minorHAnsi" w:hAnsiTheme="minorHAnsi"/>
          <w:b/>
          <w:sz w:val="22"/>
          <w:szCs w:val="22"/>
        </w:rPr>
        <w:t>.</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 xml:space="preserve">Sorting 2TB of data requires 2TB of RAM, and SSIS will start to write the data to disc when all available memory is taken.  As part of your Test / QA methodology, you should use Performance Monitor and have your network team notify you whenever </w:t>
      </w:r>
      <w:r w:rsidRPr="00737ACC">
        <w:rPr>
          <w:rFonts w:asciiTheme="minorHAnsi" w:hAnsiTheme="minorHAnsi"/>
          <w:i/>
          <w:sz w:val="22"/>
          <w:szCs w:val="22"/>
        </w:rPr>
        <w:t>Buffers Spooled</w:t>
      </w:r>
      <w:r w:rsidRPr="00737ACC">
        <w:rPr>
          <w:rFonts w:asciiTheme="minorHAnsi" w:hAnsiTheme="minorHAnsi"/>
          <w:sz w:val="22"/>
          <w:szCs w:val="22"/>
        </w:rPr>
        <w:t xml:space="preserve"> goes above zero or </w:t>
      </w:r>
      <w:r w:rsidRPr="00737ACC">
        <w:rPr>
          <w:rFonts w:asciiTheme="minorHAnsi" w:hAnsiTheme="minorHAnsi"/>
          <w:i/>
          <w:sz w:val="22"/>
          <w:szCs w:val="22"/>
        </w:rPr>
        <w:t>Avg. Disk sec/Transfer</w:t>
      </w:r>
      <w:r w:rsidRPr="00737ACC">
        <w:rPr>
          <w:rFonts w:asciiTheme="minorHAnsi" w:hAnsiTheme="minorHAnsi"/>
          <w:sz w:val="22"/>
          <w:szCs w:val="22"/>
        </w:rPr>
        <w:t xml:space="preserve"> gets above 10.</w:t>
      </w:r>
    </w:p>
    <w:p w:rsidR="00482B48" w:rsidRPr="00737ACC" w:rsidRDefault="00482B48" w:rsidP="00737ACC">
      <w:pPr>
        <w:pStyle w:val="ListParagraph"/>
        <w:ind w:left="1080"/>
        <w:rPr>
          <w:rFonts w:asciiTheme="minorHAnsi" w:hAnsiTheme="minorHAnsi"/>
          <w:sz w:val="22"/>
          <w:szCs w:val="22"/>
        </w:rPr>
      </w:pP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 xml:space="preserve">Test and monitor the following PerfMon counters.  </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 Processor Time</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Avg Disk sec/Transfer</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Available Mbytes</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Buffer memory</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Buffers in use</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Buffers spooled</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Private buffer memory</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Private buffers in use</w:t>
      </w:r>
    </w:p>
    <w:p w:rsidR="00482B48" w:rsidRPr="00737ACC" w:rsidRDefault="00482B48" w:rsidP="00737ACC">
      <w:pPr>
        <w:pStyle w:val="ListParagraph"/>
        <w:ind w:left="324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Use the in-memory capabilities of SSIS</w:t>
      </w:r>
      <w:r w:rsidR="00C051ED">
        <w:rPr>
          <w:rFonts w:asciiTheme="minorHAnsi" w:hAnsiTheme="minorHAnsi"/>
          <w:b/>
          <w:sz w:val="22"/>
          <w:szCs w:val="22"/>
        </w:rPr>
        <w:t>.</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Developers with strong t-SQL backgrounds can do just about any data transformation directly through a stored procedure or user defined function and may have a tendency to use SSIS only as a data flow container, or for audit logging.  However, the memory optimized capabilities of SSIS can have strong advantages over a stored procedure data transform methodology.  Here are a few examples:</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Split a derived column transformation into several transformations whereby boosting throughput</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Split a large flat file into multiple raw files which process simultaneously</w:t>
      </w:r>
    </w:p>
    <w:p w:rsidR="00482B48" w:rsidRPr="00737ACC" w:rsidRDefault="00482B48" w:rsidP="00737ACC">
      <w:pPr>
        <w:pStyle w:val="ListParagraph"/>
        <w:numPr>
          <w:ilvl w:val="3"/>
          <w:numId w:val="15"/>
        </w:numPr>
        <w:ind w:left="1800"/>
        <w:rPr>
          <w:rFonts w:asciiTheme="minorHAnsi" w:hAnsiTheme="minorHAnsi"/>
          <w:sz w:val="22"/>
          <w:szCs w:val="22"/>
        </w:rPr>
      </w:pPr>
      <w:r w:rsidRPr="00737ACC">
        <w:rPr>
          <w:rFonts w:asciiTheme="minorHAnsi" w:hAnsiTheme="minorHAnsi"/>
          <w:sz w:val="22"/>
          <w:szCs w:val="22"/>
        </w:rPr>
        <w:t>Take advantage of the cache options available in the Lookup transformations</w:t>
      </w:r>
    </w:p>
    <w:p w:rsidR="00482B48" w:rsidRPr="00737ACC" w:rsidRDefault="00482B48" w:rsidP="00737ACC">
      <w:pPr>
        <w:pStyle w:val="ListParagraph"/>
        <w:ind w:left="225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 xml:space="preserve">Adequately test and update </w:t>
      </w:r>
      <w:r w:rsidR="006C433A" w:rsidRPr="00737ACC">
        <w:rPr>
          <w:rFonts w:asciiTheme="minorHAnsi" w:hAnsiTheme="minorHAnsi"/>
          <w:b/>
          <w:i/>
          <w:sz w:val="22"/>
          <w:szCs w:val="22"/>
        </w:rPr>
        <w:t>data flow</w:t>
      </w:r>
      <w:r w:rsidRPr="00737ACC">
        <w:rPr>
          <w:rFonts w:asciiTheme="minorHAnsi" w:hAnsiTheme="minorHAnsi"/>
          <w:b/>
          <w:i/>
          <w:sz w:val="22"/>
          <w:szCs w:val="22"/>
        </w:rPr>
        <w:t xml:space="preserve"> properties</w:t>
      </w:r>
      <w:r w:rsidRPr="00737ACC">
        <w:rPr>
          <w:rFonts w:asciiTheme="minorHAnsi" w:hAnsiTheme="minorHAnsi"/>
          <w:b/>
          <w:sz w:val="22"/>
          <w:szCs w:val="22"/>
        </w:rPr>
        <w:t xml:space="preserve"> that impact performance</w:t>
      </w:r>
      <w:r w:rsidR="00C051ED">
        <w:rPr>
          <w:rFonts w:asciiTheme="minorHAnsi" w:hAnsiTheme="minorHAnsi"/>
          <w:b/>
          <w:sz w:val="22"/>
          <w:szCs w:val="22"/>
        </w:rPr>
        <w:t>.</w:t>
      </w:r>
    </w:p>
    <w:p w:rsidR="00482B48" w:rsidRPr="00737ACC" w:rsidRDefault="00482B48" w:rsidP="00737ACC">
      <w:pPr>
        <w:pStyle w:val="ListParagraph"/>
        <w:numPr>
          <w:ilvl w:val="1"/>
          <w:numId w:val="8"/>
        </w:numPr>
        <w:ind w:left="1800"/>
        <w:rPr>
          <w:rFonts w:asciiTheme="minorHAnsi" w:hAnsiTheme="minorHAnsi"/>
          <w:sz w:val="22"/>
          <w:szCs w:val="22"/>
        </w:rPr>
      </w:pPr>
      <w:r w:rsidRPr="00737ACC">
        <w:rPr>
          <w:rFonts w:asciiTheme="minorHAnsi" w:hAnsiTheme="minorHAnsi"/>
          <w:sz w:val="22"/>
          <w:szCs w:val="22"/>
        </w:rPr>
        <w:t>EngineThreads</w:t>
      </w:r>
    </w:p>
    <w:p w:rsidR="00482B48" w:rsidRPr="00737ACC" w:rsidRDefault="00482B48" w:rsidP="00737ACC">
      <w:pPr>
        <w:pStyle w:val="ListParagraph"/>
        <w:numPr>
          <w:ilvl w:val="1"/>
          <w:numId w:val="8"/>
        </w:numPr>
        <w:ind w:left="1800"/>
        <w:rPr>
          <w:rFonts w:asciiTheme="minorHAnsi" w:hAnsiTheme="minorHAnsi"/>
          <w:sz w:val="22"/>
          <w:szCs w:val="22"/>
        </w:rPr>
      </w:pPr>
      <w:r w:rsidRPr="00737ACC">
        <w:rPr>
          <w:rFonts w:asciiTheme="minorHAnsi" w:hAnsiTheme="minorHAnsi"/>
          <w:sz w:val="22"/>
          <w:szCs w:val="22"/>
        </w:rPr>
        <w:t>DefaultBufferMaxRows</w:t>
      </w:r>
    </w:p>
    <w:p w:rsidR="00482B48" w:rsidRPr="00737ACC" w:rsidRDefault="00482B48" w:rsidP="00737ACC">
      <w:pPr>
        <w:pStyle w:val="ListParagraph"/>
        <w:numPr>
          <w:ilvl w:val="1"/>
          <w:numId w:val="8"/>
        </w:numPr>
        <w:ind w:left="1800"/>
        <w:rPr>
          <w:rFonts w:asciiTheme="minorHAnsi" w:hAnsiTheme="minorHAnsi"/>
          <w:sz w:val="22"/>
          <w:szCs w:val="22"/>
        </w:rPr>
      </w:pPr>
      <w:r w:rsidRPr="00737ACC">
        <w:rPr>
          <w:rFonts w:asciiTheme="minorHAnsi" w:hAnsiTheme="minorHAnsi"/>
          <w:sz w:val="22"/>
          <w:szCs w:val="22"/>
        </w:rPr>
        <w:t>DefaultBufferSize</w:t>
      </w:r>
    </w:p>
    <w:p w:rsidR="00482B48" w:rsidRPr="00737ACC" w:rsidRDefault="00482B48" w:rsidP="00737ACC">
      <w:pPr>
        <w:ind w:left="1080"/>
        <w:rPr>
          <w:rFonts w:asciiTheme="minorHAnsi" w:hAnsiTheme="minorHAnsi"/>
          <w:sz w:val="22"/>
          <w:szCs w:val="22"/>
        </w:rPr>
      </w:pPr>
      <w:r w:rsidRPr="00737ACC">
        <w:rPr>
          <w:rFonts w:asciiTheme="minorHAnsi" w:hAnsiTheme="minorHAnsi"/>
          <w:sz w:val="22"/>
          <w:szCs w:val="22"/>
        </w:rPr>
        <w:t xml:space="preserve">You can find a plethora of information on these package properties on the Internet, and so their definitions will not reiterated here; however, the important thing is not to push a large ETL project into production </w:t>
      </w:r>
      <w:r w:rsidRPr="00737ACC">
        <w:rPr>
          <w:rFonts w:asciiTheme="minorHAnsi" w:hAnsiTheme="minorHAnsi"/>
          <w:i/>
          <w:sz w:val="22"/>
          <w:szCs w:val="22"/>
        </w:rPr>
        <w:t>with the SSIS defaults</w:t>
      </w:r>
      <w:r w:rsidRPr="00737ACC">
        <w:rPr>
          <w:rFonts w:asciiTheme="minorHAnsi" w:hAnsiTheme="minorHAnsi"/>
          <w:sz w:val="22"/>
          <w:szCs w:val="22"/>
        </w:rPr>
        <w:t>.  Best practice is to develop small, mid-sized and large data transforms with the SSIS package defaults and then take the time to test changes to each of these properties based on volume.  Unfortunately, there is no exact science.</w:t>
      </w:r>
    </w:p>
    <w:p w:rsidR="00001F63" w:rsidRPr="00737ACC" w:rsidRDefault="00001F63" w:rsidP="00737ACC">
      <w:pPr>
        <w:ind w:left="1080"/>
        <w:rPr>
          <w:rFonts w:asciiTheme="minorHAnsi" w:hAnsiTheme="minorHAnsi"/>
          <w:sz w:val="22"/>
          <w:szCs w:val="22"/>
        </w:rPr>
      </w:pPr>
      <w:r w:rsidRPr="00737ACC">
        <w:rPr>
          <w:rFonts w:asciiTheme="minorHAnsi" w:hAnsiTheme="minorHAnsi"/>
          <w:noProof/>
          <w:sz w:val="22"/>
          <w:szCs w:val="22"/>
        </w:rPr>
        <w:lastRenderedPageBreak/>
        <w:drawing>
          <wp:inline distT="0" distB="0" distL="0" distR="0" wp14:anchorId="06ECBF0C" wp14:editId="4369EBC0">
            <wp:extent cx="2381250" cy="20904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6594" cy="2103940"/>
                    </a:xfrm>
                    <a:prstGeom prst="rect">
                      <a:avLst/>
                    </a:prstGeom>
                    <a:noFill/>
                    <a:ln>
                      <a:noFill/>
                    </a:ln>
                  </pic:spPr>
                </pic:pic>
              </a:graphicData>
            </a:graphic>
          </wp:inline>
        </w:drawing>
      </w:r>
    </w:p>
    <w:p w:rsidR="00482B48" w:rsidRPr="00737ACC" w:rsidRDefault="00482B48" w:rsidP="00737ACC">
      <w:pPr>
        <w:ind w:left="225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 xml:space="preserve">Do not ignore the Packet Size property of your </w:t>
      </w:r>
      <w:r w:rsidRPr="00737ACC">
        <w:rPr>
          <w:rFonts w:asciiTheme="minorHAnsi" w:hAnsiTheme="minorHAnsi"/>
          <w:b/>
          <w:i/>
          <w:sz w:val="22"/>
          <w:szCs w:val="22"/>
        </w:rPr>
        <w:t>OleDB Connections</w:t>
      </w:r>
      <w:r w:rsidR="00C051ED">
        <w:rPr>
          <w:rFonts w:asciiTheme="minorHAnsi" w:hAnsiTheme="minorHAnsi"/>
          <w:b/>
          <w:i/>
          <w:sz w:val="22"/>
          <w:szCs w:val="22"/>
        </w:rPr>
        <w:t>.</w:t>
      </w:r>
    </w:p>
    <w:p w:rsidR="00482B48" w:rsidRPr="00737ACC" w:rsidRDefault="00F33C10" w:rsidP="00737ACC">
      <w:pPr>
        <w:pStyle w:val="ListParagraph"/>
        <w:ind w:left="1080"/>
        <w:rPr>
          <w:rFonts w:asciiTheme="minorHAnsi" w:hAnsiTheme="minorHAnsi"/>
          <w:sz w:val="22"/>
          <w:szCs w:val="22"/>
        </w:rPr>
      </w:pPr>
      <w:r w:rsidRPr="00737ACC">
        <w:rPr>
          <w:rFonts w:asciiTheme="minorHAnsi" w:hAnsiTheme="minorHAnsi"/>
          <w:sz w:val="22"/>
          <w:szCs w:val="22"/>
        </w:rPr>
        <w:t xml:space="preserve">This setting determines the size of the packets that are sent across the network.  </w:t>
      </w:r>
      <w:r w:rsidR="00482B48" w:rsidRPr="00737ACC">
        <w:rPr>
          <w:rFonts w:asciiTheme="minorHAnsi" w:hAnsiTheme="minorHAnsi"/>
          <w:sz w:val="22"/>
          <w:szCs w:val="22"/>
        </w:rPr>
        <w:t xml:space="preserve">By default, this value is </w:t>
      </w:r>
      <w:r w:rsidR="0090121A" w:rsidRPr="00737ACC">
        <w:rPr>
          <w:rFonts w:asciiTheme="minorHAnsi" w:hAnsiTheme="minorHAnsi"/>
          <w:sz w:val="22"/>
          <w:szCs w:val="22"/>
        </w:rPr>
        <w:t>4096 (4 KB)</w:t>
      </w:r>
      <w:r w:rsidR="00482B48" w:rsidRPr="00737ACC">
        <w:rPr>
          <w:rFonts w:asciiTheme="minorHAnsi" w:hAnsiTheme="minorHAnsi"/>
          <w:sz w:val="22"/>
          <w:szCs w:val="22"/>
        </w:rPr>
        <w:t xml:space="preserve">.  The maximum value for network packet size is 32768 </w:t>
      </w:r>
      <w:r w:rsidRPr="00737ACC">
        <w:rPr>
          <w:rFonts w:asciiTheme="minorHAnsi" w:hAnsiTheme="minorHAnsi"/>
          <w:sz w:val="22"/>
          <w:szCs w:val="22"/>
        </w:rPr>
        <w:t>(32 KB)</w:t>
      </w:r>
      <w:r w:rsidR="00482B48" w:rsidRPr="00737ACC">
        <w:rPr>
          <w:rFonts w:asciiTheme="minorHAnsi" w:hAnsiTheme="minorHAnsi"/>
          <w:sz w:val="22"/>
          <w:szCs w:val="22"/>
        </w:rPr>
        <w:t>.  Your package performance will decrease if your packet size it too large, so test (!).  Also keep in mind that your source and destination packet size setting will need to be in sync.</w:t>
      </w:r>
    </w:p>
    <w:p w:rsidR="00737ACC" w:rsidRPr="00737ACC" w:rsidRDefault="00737ACC" w:rsidP="00737ACC">
      <w:pPr>
        <w:pStyle w:val="ListParagraph"/>
        <w:ind w:left="1080"/>
        <w:rPr>
          <w:rFonts w:asciiTheme="minorHAnsi" w:hAnsiTheme="minorHAnsi"/>
          <w:sz w:val="22"/>
          <w:szCs w:val="22"/>
        </w:rPr>
      </w:pPr>
      <w:r w:rsidRPr="00737ACC">
        <w:rPr>
          <w:rFonts w:asciiTheme="minorHAnsi" w:hAnsiTheme="minorHAnsi"/>
          <w:noProof/>
          <w:sz w:val="22"/>
          <w:szCs w:val="22"/>
        </w:rPr>
        <w:drawing>
          <wp:inline distT="0" distB="0" distL="0" distR="0" wp14:anchorId="077A95D6" wp14:editId="04D2FA87">
            <wp:extent cx="3400425" cy="256827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8855" cy="2574646"/>
                    </a:xfrm>
                    <a:prstGeom prst="rect">
                      <a:avLst/>
                    </a:prstGeom>
                    <a:noFill/>
                    <a:ln>
                      <a:noFill/>
                    </a:ln>
                  </pic:spPr>
                </pic:pic>
              </a:graphicData>
            </a:graphic>
          </wp:inline>
        </w:drawing>
      </w:r>
    </w:p>
    <w:p w:rsidR="00482B48" w:rsidRPr="00737ACC" w:rsidRDefault="0090121A" w:rsidP="00737ACC">
      <w:pPr>
        <w:ind w:left="360"/>
        <w:rPr>
          <w:rFonts w:asciiTheme="minorHAnsi" w:hAnsiTheme="minorHAnsi"/>
          <w:sz w:val="22"/>
          <w:szCs w:val="22"/>
        </w:rPr>
      </w:pPr>
      <w:r w:rsidRPr="00737ACC">
        <w:rPr>
          <w:rFonts w:asciiTheme="minorHAnsi" w:hAnsiTheme="minorHAnsi"/>
          <w:sz w:val="22"/>
          <w:szCs w:val="22"/>
        </w:rPr>
        <w:tab/>
      </w: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Review the default Ole DB Destination properties that impact performance</w:t>
      </w:r>
      <w:r w:rsidR="00C051ED">
        <w:rPr>
          <w:rFonts w:asciiTheme="minorHAnsi" w:hAnsiTheme="minorHAnsi"/>
          <w:b/>
          <w:sz w:val="22"/>
          <w:szCs w:val="22"/>
        </w:rPr>
        <w:t>.</w:t>
      </w:r>
    </w:p>
    <w:p w:rsidR="00482B48" w:rsidRPr="00737ACC" w:rsidRDefault="00482B48" w:rsidP="00C051ED">
      <w:pPr>
        <w:pStyle w:val="ListParagraph"/>
        <w:numPr>
          <w:ilvl w:val="1"/>
          <w:numId w:val="4"/>
        </w:numPr>
        <w:rPr>
          <w:rFonts w:asciiTheme="minorHAnsi" w:hAnsiTheme="minorHAnsi"/>
          <w:sz w:val="22"/>
          <w:szCs w:val="22"/>
        </w:rPr>
      </w:pPr>
      <w:r w:rsidRPr="00C051ED">
        <w:rPr>
          <w:rFonts w:asciiTheme="minorHAnsi" w:hAnsiTheme="minorHAnsi"/>
          <w:b/>
          <w:sz w:val="22"/>
          <w:szCs w:val="22"/>
        </w:rPr>
        <w:t>Rows per batch</w:t>
      </w:r>
      <w:r w:rsidR="00001F63" w:rsidRPr="00C051ED">
        <w:rPr>
          <w:rFonts w:asciiTheme="minorHAnsi" w:hAnsiTheme="minorHAnsi"/>
          <w:b/>
          <w:sz w:val="22"/>
          <w:szCs w:val="22"/>
        </w:rPr>
        <w:t>:</w:t>
      </w:r>
      <w:r w:rsidR="00001F63" w:rsidRPr="00737ACC">
        <w:rPr>
          <w:rFonts w:asciiTheme="minorHAnsi" w:hAnsiTheme="minorHAnsi"/>
          <w:sz w:val="22"/>
          <w:szCs w:val="22"/>
        </w:rPr>
        <w:t xml:space="preserve"> Estimate of the number of rows in your source; Used by SQL Server to optimize the query plan</w:t>
      </w:r>
    </w:p>
    <w:p w:rsidR="00482B48" w:rsidRPr="00C051ED" w:rsidRDefault="00482B48" w:rsidP="00C051ED">
      <w:pPr>
        <w:pStyle w:val="ListParagraph"/>
        <w:numPr>
          <w:ilvl w:val="1"/>
          <w:numId w:val="4"/>
        </w:numPr>
        <w:rPr>
          <w:rFonts w:asciiTheme="minorHAnsi" w:hAnsiTheme="minorHAnsi"/>
          <w:sz w:val="22"/>
          <w:szCs w:val="22"/>
        </w:rPr>
      </w:pPr>
      <w:r w:rsidRPr="00C051ED">
        <w:rPr>
          <w:rFonts w:asciiTheme="minorHAnsi" w:hAnsiTheme="minorHAnsi"/>
          <w:b/>
          <w:sz w:val="22"/>
          <w:szCs w:val="22"/>
        </w:rPr>
        <w:t>Maximum insert commit size</w:t>
      </w:r>
      <w:r w:rsidR="00001F63" w:rsidRPr="00C051ED">
        <w:rPr>
          <w:rFonts w:asciiTheme="minorHAnsi" w:hAnsiTheme="minorHAnsi"/>
          <w:b/>
          <w:sz w:val="22"/>
          <w:szCs w:val="22"/>
        </w:rPr>
        <w:t>:</w:t>
      </w:r>
      <w:r w:rsidR="00001F63" w:rsidRPr="00C051ED">
        <w:rPr>
          <w:rFonts w:asciiTheme="minorHAnsi" w:hAnsiTheme="minorHAnsi"/>
          <w:sz w:val="22"/>
          <w:szCs w:val="22"/>
        </w:rPr>
        <w:t xml:space="preserve"> If set, will over-ride ‘rows per batch’</w:t>
      </w:r>
    </w:p>
    <w:p w:rsidR="00482B48" w:rsidRDefault="00482B48" w:rsidP="00737ACC">
      <w:pPr>
        <w:ind w:left="1080"/>
        <w:rPr>
          <w:rFonts w:asciiTheme="minorHAnsi" w:hAnsiTheme="minorHAnsi"/>
          <w:sz w:val="22"/>
          <w:szCs w:val="22"/>
        </w:rPr>
      </w:pPr>
      <w:r w:rsidRPr="00737ACC">
        <w:rPr>
          <w:rFonts w:asciiTheme="minorHAnsi" w:hAnsiTheme="minorHAnsi"/>
          <w:sz w:val="22"/>
          <w:szCs w:val="22"/>
        </w:rPr>
        <w:t>As a general rule, the wider the table, the lower your Maximum Insert Commit Size value should be, so keeping the same Maximum Insert Commit Size identical for every size load is an oversight.</w:t>
      </w:r>
    </w:p>
    <w:p w:rsidR="00737ACC" w:rsidRPr="00737ACC" w:rsidRDefault="00737ACC" w:rsidP="00737ACC">
      <w:pPr>
        <w:ind w:left="1080"/>
        <w:rPr>
          <w:rFonts w:asciiTheme="minorHAnsi" w:hAnsiTheme="minorHAnsi"/>
          <w:sz w:val="22"/>
          <w:szCs w:val="22"/>
        </w:rPr>
      </w:pPr>
      <w:r>
        <w:rPr>
          <w:noProof/>
        </w:rPr>
        <w:lastRenderedPageBreak/>
        <w:drawing>
          <wp:inline distT="0" distB="0" distL="0" distR="0" wp14:anchorId="319B5B59" wp14:editId="300C4012">
            <wp:extent cx="3905153" cy="33718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7761" cy="3374102"/>
                    </a:xfrm>
                    <a:prstGeom prst="rect">
                      <a:avLst/>
                    </a:prstGeom>
                    <a:noFill/>
                    <a:ln>
                      <a:noFill/>
                    </a:ln>
                  </pic:spPr>
                </pic:pic>
              </a:graphicData>
            </a:graphic>
          </wp:inline>
        </w:drawing>
      </w:r>
    </w:p>
    <w:p w:rsidR="00482B48" w:rsidRPr="00737ACC" w:rsidRDefault="00482B48" w:rsidP="00737ACC">
      <w:pPr>
        <w:ind w:left="2250"/>
        <w:rPr>
          <w:rFonts w:asciiTheme="minorHAnsi" w:hAnsiTheme="minorHAnsi"/>
          <w:sz w:val="22"/>
          <w:szCs w:val="22"/>
        </w:rPr>
      </w:pPr>
    </w:p>
    <w:p w:rsidR="00482B48" w:rsidRPr="00737ACC" w:rsidRDefault="00482B48" w:rsidP="00C051ED">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Decide on the best TransactionOption property value for each Data Flow and/or Sequence Container</w:t>
      </w:r>
      <w:r w:rsidR="00C051ED">
        <w:rPr>
          <w:rFonts w:asciiTheme="minorHAnsi" w:hAnsiTheme="minorHAnsi"/>
          <w:b/>
          <w:sz w:val="22"/>
          <w:szCs w:val="22"/>
        </w:rPr>
        <w:t>.</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By default, the TransactionOption property value is set to ‘Supported’.  Often it is appropriate to want an “all or nothing” methodology so you do not end up with a portion of your DML committed.  Consider the ‘Required’ TransactionOption in the instances where you would prefer to have all your updates or inserts or none of them.</w:t>
      </w:r>
    </w:p>
    <w:p w:rsidR="00482B48" w:rsidRPr="00737ACC" w:rsidRDefault="00482B48" w:rsidP="00737ACC">
      <w:pPr>
        <w:pStyle w:val="ListParagraph"/>
        <w:ind w:left="225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Use asynchronous transformations sparingly</w:t>
      </w:r>
      <w:r w:rsidR="00C051ED">
        <w:rPr>
          <w:rFonts w:asciiTheme="minorHAnsi" w:hAnsiTheme="minorHAnsi"/>
          <w:b/>
          <w:sz w:val="22"/>
          <w:szCs w:val="22"/>
        </w:rPr>
        <w:t>.</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 xml:space="preserve">Also known as “blocking transformations”, examples of asynchronous transformation are Data Mining Query, Merge, Merge Join, Pivot, Unpivot, Term Lookup, Union All, Aggregate, Fuzzy Group, Fuzzy Lookup, Row Sampling, Sort and Term Extraction.  They require additional buffer memory as output is not synchronous with input.  </w:t>
      </w:r>
      <w:r w:rsidR="00856F36" w:rsidRPr="00737ACC">
        <w:rPr>
          <w:rFonts w:asciiTheme="minorHAnsi" w:hAnsiTheme="minorHAnsi"/>
          <w:sz w:val="22"/>
          <w:szCs w:val="22"/>
        </w:rPr>
        <w:t xml:space="preserve">The number of records IN does not equal the number of records OUT.  </w:t>
      </w:r>
      <w:r w:rsidRPr="00737ACC">
        <w:rPr>
          <w:rFonts w:asciiTheme="minorHAnsi" w:hAnsiTheme="minorHAnsi"/>
          <w:sz w:val="22"/>
          <w:szCs w:val="22"/>
        </w:rPr>
        <w:t>Consider alternatives, like an ORDER BY statement in your SELECT clause, instead of the asynchronous Sort task.</w:t>
      </w:r>
    </w:p>
    <w:p w:rsidR="00482B48" w:rsidRPr="00737ACC" w:rsidRDefault="00482B48" w:rsidP="00737ACC">
      <w:pPr>
        <w:pStyle w:val="ListParagraph"/>
        <w:ind w:left="1080"/>
        <w:rPr>
          <w:rFonts w:asciiTheme="minorHAnsi" w:hAnsiTheme="minorHAnsi"/>
          <w:sz w:val="22"/>
          <w:szCs w:val="22"/>
        </w:rPr>
      </w:pPr>
    </w:p>
    <w:p w:rsidR="00482B48" w:rsidRPr="00C051ED"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 xml:space="preserve">Note: </w:t>
      </w:r>
      <w:r w:rsidRPr="00C051ED">
        <w:rPr>
          <w:rFonts w:asciiTheme="minorHAnsi" w:hAnsiTheme="minorHAnsi"/>
          <w:sz w:val="22"/>
          <w:szCs w:val="22"/>
        </w:rPr>
        <w:t>If you do sort your data in t-SQL, do not forget to set your SortKeyPosition and IsSorted properties in Advanced Editor.</w:t>
      </w:r>
    </w:p>
    <w:p w:rsidR="00482B48" w:rsidRPr="00C051ED" w:rsidRDefault="00482B48" w:rsidP="00737ACC">
      <w:pPr>
        <w:ind w:left="360"/>
        <w:rPr>
          <w:rFonts w:asciiTheme="minorHAnsi" w:hAnsiTheme="minorHAnsi"/>
          <w:sz w:val="22"/>
          <w:szCs w:val="22"/>
        </w:rPr>
      </w:pPr>
    </w:p>
    <w:p w:rsidR="00482B48" w:rsidRPr="00C051ED" w:rsidRDefault="00482B48" w:rsidP="00737ACC">
      <w:pPr>
        <w:pStyle w:val="ListParagraph"/>
        <w:numPr>
          <w:ilvl w:val="0"/>
          <w:numId w:val="4"/>
        </w:numPr>
        <w:ind w:left="1080"/>
        <w:rPr>
          <w:rFonts w:asciiTheme="minorHAnsi" w:hAnsiTheme="minorHAnsi"/>
          <w:b/>
          <w:sz w:val="22"/>
          <w:szCs w:val="22"/>
        </w:rPr>
      </w:pPr>
      <w:r w:rsidRPr="00C051ED">
        <w:rPr>
          <w:rFonts w:asciiTheme="minorHAnsi" w:hAnsiTheme="minorHAnsi"/>
          <w:b/>
          <w:sz w:val="22"/>
          <w:szCs w:val="22"/>
        </w:rPr>
        <w:t>Do not load data into indexed target tables with indexes on</w:t>
      </w:r>
      <w:r w:rsidR="00C051ED" w:rsidRPr="00C051ED">
        <w:rPr>
          <w:rFonts w:asciiTheme="minorHAnsi" w:hAnsiTheme="minorHAnsi"/>
          <w:b/>
          <w:sz w:val="22"/>
          <w:szCs w:val="22"/>
        </w:rPr>
        <w:t>.</w:t>
      </w:r>
    </w:p>
    <w:p w:rsidR="00482B48" w:rsidRPr="00C051ED" w:rsidRDefault="00482B48" w:rsidP="00737ACC">
      <w:pPr>
        <w:pStyle w:val="ListParagraph"/>
        <w:ind w:left="1080"/>
        <w:rPr>
          <w:rFonts w:asciiTheme="minorHAnsi" w:hAnsiTheme="minorHAnsi"/>
          <w:sz w:val="22"/>
          <w:szCs w:val="22"/>
        </w:rPr>
      </w:pPr>
      <w:r w:rsidRPr="00C051ED">
        <w:rPr>
          <w:rFonts w:asciiTheme="minorHAnsi" w:hAnsiTheme="minorHAnsi"/>
          <w:sz w:val="22"/>
          <w:szCs w:val="22"/>
        </w:rPr>
        <w:t>It is generally best practice to DROP indexes prior to a DML operations, then reCREATE INDEX when the DML statement completes, especially when working with large data sets.</w:t>
      </w:r>
      <w:r w:rsidR="00FC7CD8" w:rsidRPr="00C051ED">
        <w:rPr>
          <w:rFonts w:asciiTheme="minorHAnsi" w:hAnsiTheme="minorHAnsi"/>
          <w:sz w:val="22"/>
          <w:szCs w:val="22"/>
        </w:rPr>
        <w:t xml:space="preserve">  Be sure to build this logic into your package template – it can always be disabled for tables without indexes.</w:t>
      </w:r>
    </w:p>
    <w:p w:rsidR="00482B48" w:rsidRPr="00C051ED" w:rsidRDefault="00482B48" w:rsidP="00737ACC">
      <w:pPr>
        <w:pStyle w:val="ListParagraph"/>
        <w:ind w:left="2250"/>
        <w:rPr>
          <w:rFonts w:asciiTheme="minorHAnsi" w:hAnsiTheme="minorHAnsi"/>
          <w:sz w:val="22"/>
          <w:szCs w:val="22"/>
        </w:rPr>
      </w:pPr>
    </w:p>
    <w:p w:rsidR="00C051ED" w:rsidRPr="00C051ED" w:rsidRDefault="00C051ED" w:rsidP="003219B8">
      <w:pPr>
        <w:pStyle w:val="ListParagraph"/>
        <w:numPr>
          <w:ilvl w:val="0"/>
          <w:numId w:val="4"/>
        </w:numPr>
        <w:ind w:left="1080"/>
        <w:rPr>
          <w:rFonts w:asciiTheme="minorHAnsi" w:hAnsiTheme="minorHAnsi"/>
          <w:sz w:val="22"/>
          <w:szCs w:val="22"/>
        </w:rPr>
      </w:pPr>
      <w:r w:rsidRPr="003219B8">
        <w:rPr>
          <w:rFonts w:asciiTheme="minorHAnsi" w:hAnsiTheme="minorHAnsi" w:cs="Calibri"/>
          <w:b/>
          <w:sz w:val="22"/>
          <w:szCs w:val="22"/>
        </w:rPr>
        <w:t xml:space="preserve">Consider placing a clustered index on </w:t>
      </w:r>
      <w:r w:rsidR="003219B8" w:rsidRPr="003219B8">
        <w:rPr>
          <w:rFonts w:asciiTheme="minorHAnsi" w:hAnsiTheme="minorHAnsi" w:cs="Calibri"/>
          <w:b/>
          <w:sz w:val="22"/>
          <w:szCs w:val="22"/>
        </w:rPr>
        <w:t>your staged tables.</w:t>
      </w:r>
      <w:r w:rsidR="003219B8">
        <w:rPr>
          <w:rFonts w:asciiTheme="minorHAnsi" w:hAnsiTheme="minorHAnsi" w:cs="Calibri"/>
          <w:sz w:val="22"/>
          <w:szCs w:val="22"/>
        </w:rPr>
        <w:t xml:space="preserve">  Often the business key is the most logical place; however, it really depends on your transformation.  </w:t>
      </w:r>
      <w:r w:rsidRPr="00C051ED">
        <w:rPr>
          <w:rFonts w:asciiTheme="minorHAnsi" w:hAnsiTheme="minorHAnsi" w:cs="Calibri"/>
          <w:sz w:val="22"/>
          <w:szCs w:val="22"/>
        </w:rPr>
        <w:t>Be sure to DROP the index prior to data load and CREATE after data has been loaded into SQL.</w:t>
      </w:r>
    </w:p>
    <w:p w:rsidR="00C051ED" w:rsidRPr="00C051ED" w:rsidRDefault="00C051ED" w:rsidP="00C051ED">
      <w:pPr>
        <w:pStyle w:val="ListParagraph"/>
        <w:ind w:left="1080"/>
        <w:rPr>
          <w:rFonts w:asciiTheme="minorHAnsi" w:hAnsiTheme="minorHAnsi"/>
          <w:b/>
          <w:sz w:val="22"/>
          <w:szCs w:val="22"/>
        </w:rPr>
      </w:pPr>
    </w:p>
    <w:p w:rsidR="00482B48" w:rsidRPr="00C051ED" w:rsidRDefault="00C051ED" w:rsidP="00737ACC">
      <w:pPr>
        <w:pStyle w:val="ListParagraph"/>
        <w:numPr>
          <w:ilvl w:val="0"/>
          <w:numId w:val="4"/>
        </w:numPr>
        <w:ind w:left="1080"/>
        <w:rPr>
          <w:rFonts w:asciiTheme="minorHAnsi" w:hAnsiTheme="minorHAnsi"/>
          <w:b/>
          <w:sz w:val="22"/>
          <w:szCs w:val="22"/>
        </w:rPr>
      </w:pPr>
      <w:r w:rsidRPr="00C051ED">
        <w:rPr>
          <w:rFonts w:asciiTheme="minorHAnsi" w:hAnsiTheme="minorHAnsi"/>
          <w:b/>
          <w:sz w:val="22"/>
          <w:szCs w:val="22"/>
        </w:rPr>
        <w:lastRenderedPageBreak/>
        <w:t>D</w:t>
      </w:r>
      <w:r w:rsidR="00482B48" w:rsidRPr="00C051ED">
        <w:rPr>
          <w:rFonts w:asciiTheme="minorHAnsi" w:hAnsiTheme="minorHAnsi"/>
          <w:b/>
          <w:sz w:val="22"/>
          <w:szCs w:val="22"/>
        </w:rPr>
        <w:t>o not rely on implicit typecast</w:t>
      </w:r>
      <w:r w:rsidRPr="00C051ED">
        <w:rPr>
          <w:rFonts w:asciiTheme="minorHAnsi" w:hAnsiTheme="minorHAnsi"/>
          <w:b/>
          <w:sz w:val="22"/>
          <w:szCs w:val="22"/>
        </w:rPr>
        <w:t>.</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When using a flat file connection manager, SSIS treats all columns as a DT_STR (string).  Explicitly convert your numeric values appropriately so you are not forcing SSIS to acquire additional space in the buffer.</w:t>
      </w:r>
    </w:p>
    <w:p w:rsidR="00482B48" w:rsidRPr="00737ACC" w:rsidRDefault="00482B48" w:rsidP="00737ACC">
      <w:pPr>
        <w:pStyle w:val="ListParagraph"/>
        <w:ind w:left="225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Do not use the SCD task that is packaged with SSIS</w:t>
      </w:r>
    </w:p>
    <w:p w:rsidR="00482B48" w:rsidRPr="00737ACC" w:rsidRDefault="00482B48" w:rsidP="00C051ED">
      <w:pPr>
        <w:pStyle w:val="ListParagraph"/>
        <w:ind w:left="1080"/>
        <w:rPr>
          <w:rFonts w:asciiTheme="minorHAnsi" w:hAnsiTheme="minorHAnsi"/>
          <w:sz w:val="22"/>
          <w:szCs w:val="22"/>
        </w:rPr>
      </w:pPr>
      <w:r w:rsidRPr="00737ACC">
        <w:rPr>
          <w:rFonts w:asciiTheme="minorHAnsi" w:hAnsiTheme="minorHAnsi"/>
          <w:sz w:val="22"/>
          <w:szCs w:val="22"/>
        </w:rPr>
        <w:t>There are third-party SCD tasks, including ones available for free from CodePlex, that have much faster performance output.  Another option is to write your own SCD methodology, or utilize one implemented at other HP clients.</w:t>
      </w:r>
    </w:p>
    <w:p w:rsidR="00482B48" w:rsidRPr="00737ACC" w:rsidRDefault="00482B48" w:rsidP="00482B48">
      <w:pPr>
        <w:pStyle w:val="ListParagraph"/>
        <w:ind w:left="189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Write optimized queries!</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 xml:space="preserve">Certainly this is never an intent, but it sometimes happens when writing complex select statements from multiple source tables.  </w:t>
      </w:r>
      <w:r w:rsidRPr="00737ACC">
        <w:rPr>
          <w:rFonts w:asciiTheme="minorHAnsi" w:hAnsiTheme="minorHAnsi"/>
          <w:sz w:val="22"/>
          <w:szCs w:val="22"/>
          <w:u w:val="single"/>
        </w:rPr>
        <w:t>Code review</w:t>
      </w:r>
      <w:r w:rsidRPr="00737ACC">
        <w:rPr>
          <w:rFonts w:asciiTheme="minorHAnsi" w:hAnsiTheme="minorHAnsi"/>
          <w:sz w:val="22"/>
          <w:szCs w:val="22"/>
        </w:rPr>
        <w:t xml:space="preserve"> by senior level developers and the frequent use of </w:t>
      </w:r>
      <w:r w:rsidRPr="00737ACC">
        <w:rPr>
          <w:rFonts w:asciiTheme="minorHAnsi" w:hAnsiTheme="minorHAnsi"/>
          <w:sz w:val="22"/>
          <w:szCs w:val="22"/>
          <w:u w:val="single"/>
        </w:rPr>
        <w:t>query plan analysis</w:t>
      </w:r>
      <w:r w:rsidRPr="00737ACC">
        <w:rPr>
          <w:rFonts w:asciiTheme="minorHAnsi" w:hAnsiTheme="minorHAnsi"/>
          <w:sz w:val="22"/>
          <w:szCs w:val="22"/>
        </w:rPr>
        <w:t xml:space="preserve"> in SQL Server Management Studio (SSMS) will help to avoid unoptimized t-SQL.</w:t>
      </w:r>
    </w:p>
    <w:p w:rsidR="00482B48" w:rsidRPr="00737ACC" w:rsidRDefault="00482B48" w:rsidP="00737ACC">
      <w:pPr>
        <w:pStyle w:val="ListParagraph"/>
        <w:ind w:left="2250"/>
        <w:rPr>
          <w:rFonts w:asciiTheme="minorHAnsi" w:hAnsiTheme="minorHAnsi"/>
          <w:sz w:val="22"/>
          <w:szCs w:val="22"/>
        </w:rPr>
      </w:pPr>
    </w:p>
    <w:p w:rsidR="00482B48" w:rsidRPr="00737ACC" w:rsidRDefault="00482B48"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Use optimized data connection drivers</w:t>
      </w:r>
    </w:p>
    <w:p w:rsidR="00482B48" w:rsidRPr="00737ACC" w:rsidRDefault="00482B48" w:rsidP="00737ACC">
      <w:pPr>
        <w:pStyle w:val="ListParagraph"/>
        <w:ind w:left="1080"/>
        <w:rPr>
          <w:rFonts w:asciiTheme="minorHAnsi" w:hAnsiTheme="minorHAnsi"/>
          <w:sz w:val="22"/>
          <w:szCs w:val="22"/>
        </w:rPr>
      </w:pPr>
      <w:r w:rsidRPr="00737ACC">
        <w:rPr>
          <w:rFonts w:asciiTheme="minorHAnsi" w:hAnsiTheme="minorHAnsi"/>
          <w:sz w:val="22"/>
          <w:szCs w:val="22"/>
        </w:rPr>
        <w:t>If pulling or writing to Oracle or Teradata, use the drivers for SSIS available from Attunity.  If working with SQL Server, understand that the OleDB driver is said to be deprecated in the future by Microsoft, but at the time this document was written, OleDB continues to outperform .NET and ODBC</w:t>
      </w:r>
      <w:r w:rsidR="00825C07" w:rsidRPr="00737ACC">
        <w:rPr>
          <w:rFonts w:asciiTheme="minorHAnsi" w:hAnsiTheme="minorHAnsi"/>
          <w:sz w:val="22"/>
          <w:szCs w:val="22"/>
        </w:rPr>
        <w:t>,</w:t>
      </w:r>
      <w:r w:rsidRPr="00737ACC">
        <w:rPr>
          <w:rFonts w:asciiTheme="minorHAnsi" w:hAnsiTheme="minorHAnsi"/>
          <w:sz w:val="22"/>
          <w:szCs w:val="22"/>
        </w:rPr>
        <w:t xml:space="preserve"> and remains the top performing data connection option.</w:t>
      </w:r>
      <w:bookmarkStart w:id="32" w:name="_MON_1398254124"/>
      <w:bookmarkEnd w:id="32"/>
      <w:r w:rsidRPr="00737ACC">
        <w:rPr>
          <w:rFonts w:asciiTheme="minorHAnsi" w:hAnsiTheme="minorHAnsi"/>
          <w:sz w:val="22"/>
          <w:szCs w:val="22"/>
        </w:rPr>
        <w:t xml:space="preserve"> </w:t>
      </w:r>
    </w:p>
    <w:p w:rsidR="00856F36" w:rsidRPr="00737ACC" w:rsidRDefault="00856F36" w:rsidP="00737ACC">
      <w:pPr>
        <w:pStyle w:val="ListParagraph"/>
        <w:ind w:left="1080"/>
        <w:rPr>
          <w:rFonts w:asciiTheme="minorHAnsi" w:hAnsiTheme="minorHAnsi"/>
          <w:sz w:val="22"/>
          <w:szCs w:val="22"/>
        </w:rPr>
      </w:pPr>
    </w:p>
    <w:p w:rsidR="00856F36" w:rsidRPr="00737ACC" w:rsidRDefault="00856F36" w:rsidP="00737ACC">
      <w:pPr>
        <w:pStyle w:val="ListParagraph"/>
        <w:numPr>
          <w:ilvl w:val="0"/>
          <w:numId w:val="4"/>
        </w:numPr>
        <w:ind w:left="1080"/>
        <w:rPr>
          <w:rFonts w:asciiTheme="minorHAnsi" w:hAnsiTheme="minorHAnsi"/>
          <w:b/>
          <w:sz w:val="22"/>
          <w:szCs w:val="22"/>
        </w:rPr>
      </w:pPr>
      <w:r w:rsidRPr="00737ACC">
        <w:rPr>
          <w:rFonts w:asciiTheme="minorHAnsi" w:hAnsiTheme="minorHAnsi"/>
          <w:b/>
          <w:sz w:val="22"/>
          <w:szCs w:val="22"/>
        </w:rPr>
        <w:t xml:space="preserve">Omit unnecessary data.  </w:t>
      </w:r>
    </w:p>
    <w:p w:rsidR="00856F36" w:rsidRPr="00737ACC" w:rsidRDefault="00856F36" w:rsidP="00C051ED">
      <w:pPr>
        <w:pStyle w:val="ListParagraph"/>
        <w:numPr>
          <w:ilvl w:val="1"/>
          <w:numId w:val="4"/>
        </w:numPr>
        <w:ind w:left="1800"/>
        <w:rPr>
          <w:rFonts w:asciiTheme="minorHAnsi" w:hAnsiTheme="minorHAnsi"/>
          <w:sz w:val="22"/>
          <w:szCs w:val="22"/>
        </w:rPr>
      </w:pPr>
      <w:r w:rsidRPr="00737ACC">
        <w:rPr>
          <w:rFonts w:asciiTheme="minorHAnsi" w:hAnsiTheme="minorHAnsi"/>
          <w:sz w:val="22"/>
          <w:szCs w:val="22"/>
        </w:rPr>
        <w:t>Use CDC or some equivalent on your source system to pull only new, modified, or deleted rows.  If you do not have this luxury, incorporate the use of a hash value into your ETL process.</w:t>
      </w:r>
    </w:p>
    <w:p w:rsidR="00856F36" w:rsidRPr="00737ACC" w:rsidRDefault="00856F36" w:rsidP="00C051ED">
      <w:pPr>
        <w:pStyle w:val="ListParagraph"/>
        <w:numPr>
          <w:ilvl w:val="1"/>
          <w:numId w:val="4"/>
        </w:numPr>
        <w:ind w:left="1800"/>
        <w:rPr>
          <w:rFonts w:asciiTheme="minorHAnsi" w:hAnsiTheme="minorHAnsi"/>
          <w:sz w:val="22"/>
          <w:szCs w:val="22"/>
        </w:rPr>
      </w:pPr>
      <w:r w:rsidRPr="00737ACC">
        <w:rPr>
          <w:rFonts w:asciiTheme="minorHAnsi" w:hAnsiTheme="minorHAnsi"/>
          <w:sz w:val="22"/>
          <w:szCs w:val="22"/>
        </w:rPr>
        <w:t>BLOB or CLOB data that should be handled differently in your ETL process.  Don’t mix it up with your standard OLAP tables.</w:t>
      </w:r>
    </w:p>
    <w:p w:rsidR="00856F36" w:rsidRPr="00C051ED" w:rsidRDefault="00856F36" w:rsidP="00C051ED">
      <w:pPr>
        <w:pStyle w:val="ListParagraph"/>
        <w:numPr>
          <w:ilvl w:val="1"/>
          <w:numId w:val="4"/>
        </w:numPr>
        <w:ind w:left="1800"/>
      </w:pPr>
      <w:r w:rsidRPr="00737ACC">
        <w:rPr>
          <w:rFonts w:asciiTheme="minorHAnsi" w:hAnsiTheme="minorHAnsi"/>
          <w:sz w:val="22"/>
          <w:szCs w:val="22"/>
        </w:rPr>
        <w:t xml:space="preserve">Do not confuse this rule of thumb with partial table selections.  </w:t>
      </w:r>
      <w:r w:rsidRPr="00737ACC">
        <w:rPr>
          <w:rFonts w:asciiTheme="minorHAnsi" w:hAnsiTheme="minorHAnsi"/>
          <w:b/>
          <w:sz w:val="22"/>
          <w:szCs w:val="22"/>
        </w:rPr>
        <w:t>If your source system took the time to enter it, you should probably take the time to ETL it.</w:t>
      </w:r>
      <w:r w:rsidRPr="00737ACC">
        <w:rPr>
          <w:rFonts w:asciiTheme="minorHAnsi" w:hAnsiTheme="minorHAnsi"/>
          <w:sz w:val="22"/>
          <w:szCs w:val="22"/>
        </w:rPr>
        <w:t xml:space="preserve">  “Unnecessary data” is rarel</w:t>
      </w:r>
      <w:r w:rsidR="00152BA4" w:rsidRPr="00737ACC">
        <w:rPr>
          <w:rFonts w:asciiTheme="minorHAnsi" w:hAnsiTheme="minorHAnsi"/>
          <w:sz w:val="22"/>
          <w:szCs w:val="22"/>
        </w:rPr>
        <w:t>y one of ten columns in a table, but is usually an entire table.</w:t>
      </w:r>
      <w:r w:rsidRPr="00737ACC">
        <w:rPr>
          <w:rFonts w:asciiTheme="minorHAnsi" w:hAnsiTheme="minorHAnsi"/>
          <w:sz w:val="22"/>
          <w:szCs w:val="22"/>
        </w:rPr>
        <w:t xml:space="preserve">  </w:t>
      </w:r>
      <w:r w:rsidR="00825C07" w:rsidRPr="00737ACC">
        <w:rPr>
          <w:rFonts w:asciiTheme="minorHAnsi" w:hAnsiTheme="minorHAnsi"/>
          <w:sz w:val="22"/>
          <w:szCs w:val="22"/>
        </w:rPr>
        <w:t xml:space="preserve">Just because there is no report requirement today, does not mean data being actively entered and updated in a source system will not be required for self-service BI tomorrow.  Also, </w:t>
      </w:r>
      <w:r w:rsidRPr="00737ACC">
        <w:rPr>
          <w:rFonts w:asciiTheme="minorHAnsi" w:hAnsiTheme="minorHAnsi"/>
          <w:sz w:val="22"/>
          <w:szCs w:val="22"/>
        </w:rPr>
        <w:t xml:space="preserve">business rules change and a proper DW source-to-EDW is quite involved.  What are your resources for cycling through the entire Source </w:t>
      </w:r>
      <w:r w:rsidRPr="00737ACC">
        <w:rPr>
          <w:rFonts w:asciiTheme="minorHAnsi" w:hAnsiTheme="minorHAnsi"/>
          <w:sz w:val="22"/>
          <w:szCs w:val="22"/>
        </w:rPr>
        <w:sym w:font="Wingdings" w:char="F0E0"/>
      </w:r>
      <w:r w:rsidRPr="00737ACC">
        <w:rPr>
          <w:rFonts w:asciiTheme="minorHAnsi" w:hAnsiTheme="minorHAnsi"/>
          <w:sz w:val="22"/>
          <w:szCs w:val="22"/>
        </w:rPr>
        <w:t xml:space="preserve"> Stage </w:t>
      </w:r>
      <w:r w:rsidRPr="00737ACC">
        <w:rPr>
          <w:rFonts w:asciiTheme="minorHAnsi" w:hAnsiTheme="minorHAnsi"/>
          <w:sz w:val="22"/>
          <w:szCs w:val="22"/>
        </w:rPr>
        <w:sym w:font="Wingdings" w:char="F0E0"/>
      </w:r>
      <w:r w:rsidRPr="00737ACC">
        <w:rPr>
          <w:rFonts w:asciiTheme="minorHAnsi" w:hAnsiTheme="minorHAnsi"/>
          <w:sz w:val="22"/>
          <w:szCs w:val="22"/>
        </w:rPr>
        <w:t xml:space="preserve"> IDS </w:t>
      </w:r>
      <w:r w:rsidRPr="00737ACC">
        <w:rPr>
          <w:rFonts w:asciiTheme="minorHAnsi" w:hAnsiTheme="minorHAnsi"/>
          <w:sz w:val="22"/>
          <w:szCs w:val="22"/>
        </w:rPr>
        <w:sym w:font="Wingdings" w:char="F0E0"/>
      </w:r>
      <w:r w:rsidRPr="00737ACC">
        <w:rPr>
          <w:rFonts w:asciiTheme="minorHAnsi" w:hAnsiTheme="minorHAnsi"/>
          <w:sz w:val="22"/>
          <w:szCs w:val="22"/>
        </w:rPr>
        <w:t xml:space="preserve"> CRF </w:t>
      </w:r>
      <w:r w:rsidRPr="00737ACC">
        <w:rPr>
          <w:rFonts w:asciiTheme="minorHAnsi" w:hAnsiTheme="minorHAnsi"/>
          <w:sz w:val="22"/>
          <w:szCs w:val="22"/>
        </w:rPr>
        <w:sym w:font="Wingdings" w:char="F0E0"/>
      </w:r>
      <w:r w:rsidRPr="00737ACC">
        <w:rPr>
          <w:rFonts w:asciiTheme="minorHAnsi" w:hAnsiTheme="minorHAnsi"/>
          <w:sz w:val="22"/>
          <w:szCs w:val="22"/>
        </w:rPr>
        <w:t xml:space="preserve"> EDW to add a column into a table that has been running successfully because last </w:t>
      </w:r>
      <w:r w:rsidR="00152BA4" w:rsidRPr="00737ACC">
        <w:rPr>
          <w:rFonts w:asciiTheme="minorHAnsi" w:hAnsiTheme="minorHAnsi"/>
          <w:sz w:val="22"/>
          <w:szCs w:val="22"/>
        </w:rPr>
        <w:t>month</w:t>
      </w:r>
      <w:r w:rsidRPr="00737ACC">
        <w:rPr>
          <w:rFonts w:asciiTheme="minorHAnsi" w:hAnsiTheme="minorHAnsi"/>
          <w:sz w:val="22"/>
          <w:szCs w:val="22"/>
        </w:rPr>
        <w:t xml:space="preserve"> “we didn’t need that”?</w:t>
      </w:r>
    </w:p>
    <w:p w:rsidR="00C051ED" w:rsidRPr="00C051ED" w:rsidRDefault="00C051ED" w:rsidP="00C051ED">
      <w:pPr>
        <w:pStyle w:val="ListParagraph"/>
        <w:ind w:left="1080"/>
        <w:rPr>
          <w:rFonts w:asciiTheme="minorHAnsi" w:hAnsiTheme="minorHAnsi"/>
          <w:sz w:val="22"/>
          <w:szCs w:val="22"/>
        </w:rPr>
      </w:pPr>
    </w:p>
    <w:p w:rsidR="00C051ED" w:rsidRPr="00737ACC" w:rsidRDefault="00C051ED" w:rsidP="00C051ED">
      <w:pPr>
        <w:pStyle w:val="ListParagraph"/>
        <w:numPr>
          <w:ilvl w:val="0"/>
          <w:numId w:val="4"/>
        </w:numPr>
        <w:ind w:left="1080"/>
        <w:rPr>
          <w:rFonts w:asciiTheme="minorHAnsi" w:hAnsiTheme="minorHAnsi"/>
          <w:sz w:val="22"/>
          <w:szCs w:val="22"/>
        </w:rPr>
      </w:pPr>
      <w:r w:rsidRPr="00737ACC">
        <w:rPr>
          <w:rFonts w:asciiTheme="minorHAnsi" w:hAnsiTheme="minorHAnsi"/>
          <w:b/>
          <w:sz w:val="22"/>
          <w:szCs w:val="22"/>
        </w:rPr>
        <w:t>Master package design.</w:t>
      </w:r>
      <w:r w:rsidRPr="00737ACC">
        <w:rPr>
          <w:rFonts w:asciiTheme="minorHAnsi" w:hAnsiTheme="minorHAnsi"/>
          <w:sz w:val="22"/>
          <w:szCs w:val="22"/>
        </w:rPr>
        <w:t xml:space="preserve">  Each ETL tool and scheduler has a different built-in methodology, but the important thing to keep in mind is manageability, performance, and minimal impact from errors.  The ETL process for an EDW rarely starts with a single master package, but package execution is often sliced up by subject area with consideration to the time allowed to access the source system(s).  Keep in mind the following when planning your master packages:</w:t>
      </w:r>
    </w:p>
    <w:p w:rsidR="00C051ED" w:rsidRPr="00737ACC" w:rsidRDefault="00C051ED" w:rsidP="00C051ED">
      <w:pPr>
        <w:pStyle w:val="ListParagraph"/>
        <w:numPr>
          <w:ilvl w:val="0"/>
          <w:numId w:val="17"/>
        </w:numPr>
        <w:ind w:left="1440"/>
        <w:rPr>
          <w:rFonts w:asciiTheme="minorHAnsi" w:hAnsiTheme="minorHAnsi"/>
          <w:sz w:val="22"/>
          <w:szCs w:val="22"/>
        </w:rPr>
      </w:pPr>
      <w:r w:rsidRPr="00737ACC">
        <w:rPr>
          <w:rFonts w:asciiTheme="minorHAnsi" w:hAnsiTheme="minorHAnsi"/>
          <w:sz w:val="22"/>
          <w:szCs w:val="22"/>
        </w:rPr>
        <w:t>Not all your EDW data is likely to run under the same real-time or historical time windows.</w:t>
      </w:r>
    </w:p>
    <w:p w:rsidR="00C051ED" w:rsidRPr="00737ACC" w:rsidRDefault="00C051ED" w:rsidP="00C051ED">
      <w:pPr>
        <w:pStyle w:val="ListParagraph"/>
        <w:numPr>
          <w:ilvl w:val="0"/>
          <w:numId w:val="17"/>
        </w:numPr>
        <w:ind w:left="1440"/>
        <w:rPr>
          <w:rFonts w:asciiTheme="minorHAnsi" w:hAnsiTheme="minorHAnsi"/>
          <w:sz w:val="22"/>
          <w:szCs w:val="22"/>
        </w:rPr>
      </w:pPr>
      <w:r w:rsidRPr="00737ACC">
        <w:rPr>
          <w:rFonts w:asciiTheme="minorHAnsi" w:hAnsiTheme="minorHAnsi"/>
          <w:sz w:val="22"/>
          <w:szCs w:val="22"/>
        </w:rPr>
        <w:t>Packages should be organized so that there is concurrent processing whenever possible.  Design package dependencies only were appropriate.  For example, FACT_INVOICE needs to wait for DIM_CUSTOMER keys, but your HR and Accounting / GL packages can probably be running concurrently.</w:t>
      </w:r>
    </w:p>
    <w:p w:rsidR="00C051ED" w:rsidRPr="00737ACC" w:rsidRDefault="00C051ED" w:rsidP="00C051ED">
      <w:pPr>
        <w:pStyle w:val="ListParagraph"/>
        <w:numPr>
          <w:ilvl w:val="0"/>
          <w:numId w:val="17"/>
        </w:numPr>
        <w:ind w:left="1440"/>
        <w:rPr>
          <w:rFonts w:asciiTheme="minorHAnsi" w:hAnsiTheme="minorHAnsi"/>
          <w:sz w:val="22"/>
          <w:szCs w:val="22"/>
        </w:rPr>
      </w:pPr>
      <w:r w:rsidRPr="00737ACC">
        <w:rPr>
          <w:rFonts w:asciiTheme="minorHAnsi" w:hAnsiTheme="minorHAnsi"/>
          <w:sz w:val="22"/>
          <w:szCs w:val="22"/>
        </w:rPr>
        <w:lastRenderedPageBreak/>
        <w:t>The more granular and independent your master package design, the less likely that an ETL failure in one subject area will have an impact on another subject area.</w:t>
      </w:r>
    </w:p>
    <w:p w:rsidR="00C051ED" w:rsidRDefault="00C051ED" w:rsidP="00C051ED"/>
    <w:p w:rsidR="00400AD0" w:rsidRDefault="001E2C64" w:rsidP="00737ACC">
      <w:pPr>
        <w:pStyle w:val="Heading2"/>
      </w:pPr>
      <w:bookmarkStart w:id="33" w:name="_Toc413427844"/>
      <w:r>
        <w:t>Additional</w:t>
      </w:r>
      <w:r w:rsidR="00F431E9">
        <w:t xml:space="preserve"> </w:t>
      </w:r>
      <w:r w:rsidR="00F431E9" w:rsidRPr="00737ACC">
        <w:t>Considerations</w:t>
      </w:r>
      <w:bookmarkEnd w:id="33"/>
    </w:p>
    <w:p w:rsidR="00F140FD" w:rsidRDefault="00F140FD" w:rsidP="00400AD0"/>
    <w:p w:rsidR="00F140FD" w:rsidRDefault="00F140FD" w:rsidP="00737ACC">
      <w:pPr>
        <w:pStyle w:val="ListParagraph"/>
        <w:numPr>
          <w:ilvl w:val="0"/>
          <w:numId w:val="3"/>
        </w:numPr>
        <w:ind w:left="1080"/>
        <w:contextualSpacing w:val="0"/>
        <w:rPr>
          <w:rFonts w:ascii="Calibri" w:hAnsi="Calibri"/>
          <w:szCs w:val="22"/>
        </w:rPr>
      </w:pPr>
      <w:r>
        <w:t>For the sake of the person who “comes behind”, all SSIS task components should be aligned neatly moving top to bottom and breaking out left to right, in straight clean lines.  “Align centers” for columns and “align tops” for horizontal rows.</w:t>
      </w:r>
    </w:p>
    <w:p w:rsidR="00F140FD" w:rsidRDefault="00F140FD" w:rsidP="00737ACC">
      <w:pPr>
        <w:pStyle w:val="ListParagraph"/>
        <w:ind w:left="1800"/>
      </w:pPr>
      <w:r>
        <w:rPr>
          <w:noProof/>
        </w:rPr>
        <w:drawing>
          <wp:inline distT="0" distB="0" distL="0" distR="0" wp14:anchorId="33F536FD" wp14:editId="614B6186">
            <wp:extent cx="2047875" cy="1371600"/>
            <wp:effectExtent l="0" t="0" r="9525" b="0"/>
            <wp:docPr id="6" name="Picture 6" descr="cid:image009.jpg@01CF129A.6E9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9.jpg@01CF129A.6E936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r>
        <w:t xml:space="preserve">  becomes </w:t>
      </w:r>
      <w:r>
        <w:rPr>
          <w:rFonts w:ascii="Wingdings" w:hAnsi="Wingdings"/>
        </w:rPr>
        <w:t></w:t>
      </w:r>
      <w:r>
        <w:t xml:space="preserve"> </w:t>
      </w:r>
      <w:r>
        <w:rPr>
          <w:noProof/>
        </w:rPr>
        <w:drawing>
          <wp:inline distT="0" distB="0" distL="0" distR="0" wp14:anchorId="23E934D0" wp14:editId="449BCEF4">
            <wp:extent cx="1533525" cy="1390650"/>
            <wp:effectExtent l="0" t="0" r="9525" b="0"/>
            <wp:docPr id="5" name="Picture 5" descr="cid:image010.jpg@01CF129A.6E9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10.jpg@01CF129A.6E9362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inline>
        </w:drawing>
      </w:r>
    </w:p>
    <w:p w:rsidR="00F140FD" w:rsidRDefault="00F140FD" w:rsidP="00737ACC">
      <w:pPr>
        <w:pStyle w:val="ListParagraph"/>
        <w:ind w:left="1800"/>
      </w:pPr>
      <w:r>
        <w:rPr>
          <w:noProof/>
        </w:rPr>
        <w:drawing>
          <wp:inline distT="0" distB="0" distL="0" distR="0" wp14:anchorId="285F33BE" wp14:editId="6750D657">
            <wp:extent cx="2303698" cy="1352550"/>
            <wp:effectExtent l="0" t="0" r="1905" b="0"/>
            <wp:docPr id="2" name="Picture 2" descr="cid:image011.jpg@01CF129A.6E9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11.jpg@01CF129A.6E9362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2336" cy="1357622"/>
                    </a:xfrm>
                    <a:prstGeom prst="rect">
                      <a:avLst/>
                    </a:prstGeom>
                    <a:noFill/>
                    <a:ln>
                      <a:noFill/>
                    </a:ln>
                  </pic:spPr>
                </pic:pic>
              </a:graphicData>
            </a:graphic>
          </wp:inline>
        </w:drawing>
      </w:r>
      <w:r>
        <w:t xml:space="preserve">  becomes </w:t>
      </w:r>
      <w:r>
        <w:rPr>
          <w:rFonts w:ascii="Wingdings" w:hAnsi="Wingdings"/>
        </w:rPr>
        <w:t></w:t>
      </w:r>
      <w:r>
        <w:t xml:space="preserve"> </w:t>
      </w:r>
      <w:r>
        <w:rPr>
          <w:noProof/>
        </w:rPr>
        <w:drawing>
          <wp:inline distT="0" distB="0" distL="0" distR="0" wp14:anchorId="233BAB0A" wp14:editId="431D5388">
            <wp:extent cx="2228850" cy="1382233"/>
            <wp:effectExtent l="0" t="0" r="0" b="8890"/>
            <wp:docPr id="1" name="Picture 1" descr="cid:image012.jpg@01CF129A.6E9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12.jpg@01CF129A.6E936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3897" cy="1391564"/>
                    </a:xfrm>
                    <a:prstGeom prst="rect">
                      <a:avLst/>
                    </a:prstGeom>
                    <a:noFill/>
                    <a:ln>
                      <a:noFill/>
                    </a:ln>
                  </pic:spPr>
                </pic:pic>
              </a:graphicData>
            </a:graphic>
          </wp:inline>
        </w:drawing>
      </w:r>
    </w:p>
    <w:p w:rsidR="00C051ED" w:rsidRPr="00C051ED" w:rsidRDefault="00C051ED" w:rsidP="00C051ED">
      <w:pPr>
        <w:pStyle w:val="ListParagraph"/>
        <w:ind w:left="1080"/>
        <w:rPr>
          <w:rFonts w:asciiTheme="minorHAnsi" w:hAnsiTheme="minorHAnsi"/>
          <w:sz w:val="22"/>
          <w:szCs w:val="22"/>
        </w:rPr>
      </w:pPr>
    </w:p>
    <w:p w:rsidR="00C051ED" w:rsidRPr="00C051ED" w:rsidRDefault="00C051ED" w:rsidP="00737ACC">
      <w:pPr>
        <w:pStyle w:val="ListParagraph"/>
        <w:numPr>
          <w:ilvl w:val="0"/>
          <w:numId w:val="3"/>
        </w:numPr>
        <w:ind w:left="1080"/>
        <w:rPr>
          <w:rFonts w:asciiTheme="minorHAnsi" w:hAnsiTheme="minorHAnsi"/>
          <w:sz w:val="22"/>
          <w:szCs w:val="22"/>
        </w:rPr>
      </w:pPr>
      <w:r w:rsidRPr="00C051ED">
        <w:rPr>
          <w:rFonts w:asciiTheme="minorHAnsi" w:hAnsiTheme="minorHAnsi" w:cs="Calibri"/>
          <w:sz w:val="22"/>
          <w:szCs w:val="22"/>
        </w:rPr>
        <w:t xml:space="preserve">Always </w:t>
      </w:r>
      <w:r w:rsidRPr="00C051ED">
        <w:rPr>
          <w:rFonts w:asciiTheme="minorHAnsi" w:hAnsiTheme="minorHAnsi" w:cs="Calibri"/>
          <w:b/>
          <w:sz w:val="22"/>
          <w:szCs w:val="22"/>
        </w:rPr>
        <w:t>reset your GUIDs</w:t>
      </w:r>
      <w:r w:rsidRPr="00C051ED">
        <w:rPr>
          <w:rFonts w:asciiTheme="minorHAnsi" w:hAnsiTheme="minorHAnsi" w:cs="Calibri"/>
          <w:sz w:val="22"/>
          <w:szCs w:val="22"/>
        </w:rPr>
        <w:t xml:space="preserve"> using BIDS Helper when you copy and rename a package.  This really is not “cosmetic”, but neither does your GUID impact performance.  </w:t>
      </w:r>
      <w:r>
        <w:rPr>
          <w:rFonts w:asciiTheme="minorHAnsi" w:hAnsiTheme="minorHAnsi" w:cs="Calibri"/>
          <w:sz w:val="22"/>
          <w:szCs w:val="22"/>
        </w:rPr>
        <w:t>It is important that all of your packages have unique internal identifiers as these GUIDs are used for logging, and are often written to your audit database.</w:t>
      </w:r>
    </w:p>
    <w:p w:rsidR="00C051ED" w:rsidRPr="00C051ED" w:rsidRDefault="00C051ED" w:rsidP="00C051ED">
      <w:pPr>
        <w:pStyle w:val="ListParagraph"/>
        <w:ind w:left="1080"/>
        <w:rPr>
          <w:rFonts w:asciiTheme="minorHAnsi" w:hAnsiTheme="minorHAnsi"/>
          <w:sz w:val="22"/>
          <w:szCs w:val="22"/>
        </w:rPr>
      </w:pPr>
    </w:p>
    <w:p w:rsidR="00F140FD" w:rsidRDefault="003219B8" w:rsidP="00737ACC">
      <w:pPr>
        <w:pStyle w:val="ListParagraph"/>
        <w:numPr>
          <w:ilvl w:val="0"/>
          <w:numId w:val="3"/>
        </w:numPr>
        <w:ind w:left="1080"/>
        <w:rPr>
          <w:rFonts w:asciiTheme="minorHAnsi" w:hAnsiTheme="minorHAnsi"/>
          <w:sz w:val="22"/>
          <w:szCs w:val="22"/>
        </w:rPr>
      </w:pPr>
      <w:r w:rsidRPr="003219B8">
        <w:rPr>
          <w:rFonts w:asciiTheme="minorHAnsi" w:hAnsiTheme="minorHAnsi"/>
          <w:b/>
          <w:sz w:val="22"/>
          <w:szCs w:val="22"/>
        </w:rPr>
        <w:t>Be mindful of precious issues.</w:t>
      </w:r>
      <w:r>
        <w:rPr>
          <w:rFonts w:asciiTheme="minorHAnsi" w:hAnsiTheme="minorHAnsi"/>
          <w:sz w:val="22"/>
          <w:szCs w:val="22"/>
        </w:rPr>
        <w:t xml:space="preserve">  </w:t>
      </w:r>
      <w:r w:rsidRPr="003219B8">
        <w:rPr>
          <w:rFonts w:asciiTheme="minorHAnsi" w:hAnsiTheme="minorHAnsi"/>
          <w:i/>
          <w:sz w:val="22"/>
          <w:szCs w:val="22"/>
        </w:rPr>
        <w:t>Decimal</w:t>
      </w:r>
      <w:r>
        <w:rPr>
          <w:rFonts w:asciiTheme="minorHAnsi" w:hAnsiTheme="minorHAnsi"/>
          <w:sz w:val="22"/>
          <w:szCs w:val="22"/>
        </w:rPr>
        <w:t xml:space="preserve">, </w:t>
      </w:r>
      <w:r w:rsidRPr="003219B8">
        <w:rPr>
          <w:rFonts w:asciiTheme="minorHAnsi" w:hAnsiTheme="minorHAnsi"/>
          <w:i/>
          <w:sz w:val="22"/>
          <w:szCs w:val="22"/>
        </w:rPr>
        <w:t>float</w:t>
      </w:r>
      <w:r>
        <w:rPr>
          <w:rFonts w:asciiTheme="minorHAnsi" w:hAnsiTheme="minorHAnsi"/>
          <w:sz w:val="22"/>
          <w:szCs w:val="22"/>
        </w:rPr>
        <w:t xml:space="preserve">, </w:t>
      </w:r>
      <w:r w:rsidRPr="003219B8">
        <w:rPr>
          <w:rFonts w:asciiTheme="minorHAnsi" w:hAnsiTheme="minorHAnsi"/>
          <w:i/>
          <w:sz w:val="22"/>
          <w:szCs w:val="22"/>
        </w:rPr>
        <w:t>numeric(x,x)</w:t>
      </w:r>
      <w:r>
        <w:rPr>
          <w:rFonts w:asciiTheme="minorHAnsi" w:hAnsiTheme="minorHAnsi"/>
          <w:sz w:val="22"/>
          <w:szCs w:val="22"/>
        </w:rPr>
        <w:t xml:space="preserve"> and </w:t>
      </w:r>
      <w:r w:rsidRPr="003219B8">
        <w:rPr>
          <w:rFonts w:asciiTheme="minorHAnsi" w:hAnsiTheme="minorHAnsi"/>
          <w:i/>
          <w:sz w:val="22"/>
          <w:szCs w:val="22"/>
        </w:rPr>
        <w:t>real</w:t>
      </w:r>
      <w:r>
        <w:rPr>
          <w:rFonts w:asciiTheme="minorHAnsi" w:hAnsiTheme="minorHAnsi"/>
          <w:sz w:val="22"/>
          <w:szCs w:val="22"/>
        </w:rPr>
        <w:t xml:space="preserve"> data types are not created equal.  </w:t>
      </w:r>
      <w:r w:rsidRPr="003219B8">
        <w:rPr>
          <w:rFonts w:asciiTheme="minorHAnsi" w:hAnsiTheme="minorHAnsi"/>
          <w:i/>
          <w:sz w:val="22"/>
          <w:szCs w:val="22"/>
        </w:rPr>
        <w:t>Money</w:t>
      </w:r>
      <w:r>
        <w:rPr>
          <w:rFonts w:asciiTheme="minorHAnsi" w:hAnsiTheme="minorHAnsi"/>
          <w:sz w:val="22"/>
          <w:szCs w:val="22"/>
        </w:rPr>
        <w:t xml:space="preserve"> is not on the SQL 2012 or SQL 2014 deprecation list, but still use it with caution, and </w:t>
      </w:r>
      <w:r w:rsidR="001E2C64">
        <w:rPr>
          <w:rFonts w:asciiTheme="minorHAnsi" w:hAnsiTheme="minorHAnsi"/>
          <w:sz w:val="22"/>
          <w:szCs w:val="22"/>
        </w:rPr>
        <w:t>possibly after you review the scripts below</w:t>
      </w:r>
      <w:r>
        <w:rPr>
          <w:rFonts w:asciiTheme="minorHAnsi" w:hAnsiTheme="minorHAnsi"/>
          <w:sz w:val="22"/>
          <w:szCs w:val="22"/>
        </w:rPr>
        <w:t>, not at all.</w:t>
      </w:r>
    </w:p>
    <w:p w:rsidR="001E2C64" w:rsidRPr="001E2C64" w:rsidRDefault="001E2C64" w:rsidP="001E2C64">
      <w:pPr>
        <w:pStyle w:val="ListParagraph"/>
        <w:rPr>
          <w:rFonts w:asciiTheme="minorHAnsi" w:hAnsiTheme="minorHAnsi"/>
          <w:sz w:val="22"/>
          <w:szCs w:val="22"/>
        </w:rPr>
      </w:pPr>
    </w:p>
    <w:p w:rsidR="001E2C64" w:rsidRDefault="001E2C64" w:rsidP="001E2C64">
      <w:pPr>
        <w:pStyle w:val="ListParagraph"/>
        <w:ind w:left="1080"/>
        <w:rPr>
          <w:rFonts w:asciiTheme="minorHAnsi" w:hAnsiTheme="minorHAnsi"/>
          <w:sz w:val="22"/>
          <w:szCs w:val="22"/>
        </w:rPr>
      </w:pPr>
      <w:r>
        <w:rPr>
          <w:rFonts w:asciiTheme="minorHAnsi" w:hAnsiTheme="minorHAnsi"/>
          <w:sz w:val="22"/>
          <w:szCs w:val="22"/>
        </w:rPr>
        <w:t>Example t-SQL for demonstrating numeric data types in SQL Server 2014.</w:t>
      </w:r>
    </w:p>
    <w:p w:rsidR="001E2C64" w:rsidRDefault="001E2C64" w:rsidP="001E2C64">
      <w:pPr>
        <w:pStyle w:val="ListParagraph"/>
        <w:rPr>
          <w:rFonts w:asciiTheme="minorHAnsi" w:hAnsiTheme="minorHAnsi"/>
          <w:sz w:val="22"/>
          <w:szCs w:val="22"/>
        </w:rPr>
      </w:pPr>
      <w:r>
        <w:rPr>
          <w:rFonts w:asciiTheme="minorHAnsi" w:hAnsiTheme="minorHAnsi"/>
          <w:sz w:val="22"/>
          <w:szCs w:val="22"/>
        </w:rPr>
        <w:tab/>
      </w:r>
    </w:p>
    <w:p w:rsidR="001E2C64" w:rsidRDefault="001E2C64" w:rsidP="001E2C64">
      <w:pPr>
        <w:autoSpaceDE w:val="0"/>
        <w:autoSpaceDN w:val="0"/>
        <w:adjustRightInd w:val="0"/>
        <w:ind w:left="360" w:firstLine="720"/>
        <w:rPr>
          <w:rFonts w:ascii="Consolas" w:hAnsi="Consolas" w:cs="Consolas"/>
          <w:color w:val="008000"/>
          <w:sz w:val="19"/>
          <w:szCs w:val="19"/>
        </w:rPr>
      </w:pPr>
      <w:r>
        <w:rPr>
          <w:rFonts w:ascii="Consolas" w:hAnsi="Consolas" w:cs="Consolas"/>
          <w:color w:val="008000"/>
          <w:sz w:val="19"/>
          <w:szCs w:val="19"/>
        </w:rPr>
        <w:t>--first create your test table</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CREATE</w:t>
      </w:r>
      <w:r>
        <w:rPr>
          <w:rFonts w:ascii="Consolas" w:hAnsi="Consolas" w:cs="Consolas"/>
          <w:sz w:val="19"/>
          <w:szCs w:val="19"/>
        </w:rPr>
        <w:t xml:space="preserve"> </w:t>
      </w:r>
      <w:r>
        <w:rPr>
          <w:rFonts w:ascii="Consolas" w:hAnsi="Consolas" w:cs="Consolas"/>
          <w:color w:val="0000FF"/>
          <w:sz w:val="19"/>
          <w:szCs w:val="19"/>
        </w:rPr>
        <w:t>TABLE</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[NumericDataTypes]</w:t>
      </w:r>
      <w:r>
        <w:rPr>
          <w:rFonts w:ascii="Consolas" w:hAnsi="Consolas" w:cs="Consolas"/>
          <w:color w:val="808080"/>
          <w:sz w:val="19"/>
          <w:szCs w:val="19"/>
        </w:rPr>
        <w:t>(</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[Numeric_DT] [numeric]</w:t>
      </w:r>
      <w:r>
        <w:rPr>
          <w:rFonts w:ascii="Consolas" w:hAnsi="Consolas" w:cs="Consolas"/>
          <w:color w:val="808080"/>
          <w:sz w:val="19"/>
          <w:szCs w:val="19"/>
        </w:rPr>
        <w:t>(</w:t>
      </w:r>
      <w:r>
        <w:rPr>
          <w:rFonts w:ascii="Consolas" w:hAnsi="Consolas" w:cs="Consolas"/>
          <w:sz w:val="19"/>
          <w:szCs w:val="19"/>
        </w:rPr>
        <w:t>18</w:t>
      </w:r>
      <w:r>
        <w:rPr>
          <w:rFonts w:ascii="Consolas" w:hAnsi="Consolas" w:cs="Consolas"/>
          <w:color w:val="808080"/>
          <w:sz w:val="19"/>
          <w:szCs w:val="19"/>
        </w:rPr>
        <w:t>,</w:t>
      </w:r>
      <w:r>
        <w:rPr>
          <w:rFonts w:ascii="Consolas" w:hAnsi="Consolas" w:cs="Consolas"/>
          <w:sz w:val="19"/>
          <w:szCs w:val="19"/>
        </w:rPr>
        <w:t xml:space="preserve"> 6</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[Money_DT] [money]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[SmallMoney_DT] [smallmoney]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[Decimal_DT] [decimal]</w:t>
      </w:r>
      <w:r>
        <w:rPr>
          <w:rFonts w:ascii="Consolas" w:hAnsi="Consolas" w:cs="Consolas"/>
          <w:color w:val="808080"/>
          <w:sz w:val="19"/>
          <w:szCs w:val="19"/>
        </w:rPr>
        <w:t>(</w:t>
      </w:r>
      <w:r>
        <w:rPr>
          <w:rFonts w:ascii="Consolas" w:hAnsi="Consolas" w:cs="Consolas"/>
          <w:sz w:val="19"/>
          <w:szCs w:val="19"/>
        </w:rPr>
        <w:t>18</w:t>
      </w:r>
      <w:r>
        <w:rPr>
          <w:rFonts w:ascii="Consolas" w:hAnsi="Consolas" w:cs="Consolas"/>
          <w:color w:val="808080"/>
          <w:sz w:val="19"/>
          <w:szCs w:val="19"/>
        </w:rPr>
        <w:t>,</w:t>
      </w:r>
      <w:r>
        <w:rPr>
          <w:rFonts w:ascii="Consolas" w:hAnsi="Consolas" w:cs="Consolas"/>
          <w:sz w:val="19"/>
          <w:szCs w:val="19"/>
        </w:rPr>
        <w:t xml:space="preserve"> 6</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[Float_DT] [float]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[Real_DT] [real]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[Int_DT] [int]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[BigInt_DT] [bigint]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sz w:val="19"/>
          <w:szCs w:val="19"/>
        </w:rPr>
        <w:tab/>
        <w:t xml:space="preserve">[TinyInt_DT] [tinyint] </w:t>
      </w:r>
      <w:r>
        <w:rPr>
          <w:rFonts w:ascii="Consolas" w:hAnsi="Consolas" w:cs="Consolas"/>
          <w:color w:val="808080"/>
          <w:sz w:val="19"/>
          <w:szCs w:val="19"/>
        </w:rPr>
        <w:t>NULL</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808080"/>
          <w:sz w:val="19"/>
          <w:szCs w:val="19"/>
        </w:rPr>
        <w:lastRenderedPageBreak/>
        <w:t>)</w:t>
      </w:r>
      <w:r>
        <w:rPr>
          <w:rFonts w:ascii="Consolas" w:hAnsi="Consolas" w:cs="Consolas"/>
          <w:sz w:val="19"/>
          <w:szCs w:val="19"/>
        </w:rPr>
        <w:t xml:space="preserve"> </w:t>
      </w:r>
      <w:r>
        <w:rPr>
          <w:rFonts w:ascii="Consolas" w:hAnsi="Consolas" w:cs="Consolas"/>
          <w:color w:val="0000FF"/>
          <w:sz w:val="19"/>
          <w:szCs w:val="19"/>
        </w:rPr>
        <w:t>ON</w:t>
      </w:r>
      <w:r>
        <w:rPr>
          <w:rFonts w:ascii="Consolas" w:hAnsi="Consolas" w:cs="Consolas"/>
          <w:sz w:val="19"/>
          <w:szCs w:val="19"/>
        </w:rPr>
        <w:t xml:space="preserve"> [PRIMARY]</w:t>
      </w:r>
    </w:p>
    <w:p w:rsidR="001E2C64" w:rsidRDefault="001E2C64" w:rsidP="001E2C64">
      <w:pPr>
        <w:autoSpaceDE w:val="0"/>
        <w:autoSpaceDN w:val="0"/>
        <w:adjustRightInd w:val="0"/>
        <w:ind w:left="360" w:firstLine="720"/>
        <w:rPr>
          <w:rFonts w:ascii="Consolas" w:hAnsi="Consolas" w:cs="Consolas"/>
          <w:color w:val="008000"/>
          <w:sz w:val="19"/>
          <w:szCs w:val="19"/>
        </w:rPr>
      </w:pPr>
    </w:p>
    <w:p w:rsidR="001E2C64" w:rsidRDefault="001E2C64" w:rsidP="001E2C64">
      <w:pPr>
        <w:autoSpaceDE w:val="0"/>
        <w:autoSpaceDN w:val="0"/>
        <w:adjustRightInd w:val="0"/>
        <w:ind w:left="360" w:firstLine="720"/>
        <w:rPr>
          <w:rFonts w:ascii="Consolas" w:hAnsi="Consolas" w:cs="Consolas"/>
          <w:color w:val="008000"/>
          <w:sz w:val="19"/>
          <w:szCs w:val="19"/>
        </w:rPr>
      </w:pPr>
      <w:r>
        <w:rPr>
          <w:rFonts w:ascii="Consolas" w:hAnsi="Consolas" w:cs="Consolas"/>
          <w:color w:val="008000"/>
          <w:sz w:val="19"/>
          <w:szCs w:val="19"/>
        </w:rPr>
        <w:t>--insert some rows</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insert</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numericdatatypes</w:t>
      </w:r>
    </w:p>
    <w:p w:rsidR="001E2C64" w:rsidRDefault="001E2C64" w:rsidP="001E2C64">
      <w:pPr>
        <w:autoSpaceDE w:val="0"/>
        <w:autoSpaceDN w:val="0"/>
        <w:adjustRightInd w:val="0"/>
        <w:ind w:left="1080"/>
        <w:rPr>
          <w:rFonts w:ascii="Consolas" w:hAnsi="Consolas" w:cs="Consolas"/>
          <w:color w:val="808080"/>
          <w:sz w:val="19"/>
          <w:szCs w:val="19"/>
        </w:rPr>
      </w:pPr>
      <w:r>
        <w:rPr>
          <w:rFonts w:ascii="Consolas" w:hAnsi="Consolas" w:cs="Consolas"/>
          <w:color w:val="0000FF"/>
          <w:sz w:val="19"/>
          <w:szCs w:val="19"/>
        </w:rPr>
        <w:t>values</w:t>
      </w:r>
      <w:r>
        <w:rPr>
          <w:rFonts w:ascii="Consolas" w:hAnsi="Consolas" w:cs="Consolas"/>
          <w:color w:val="808080"/>
          <w:sz w:val="19"/>
          <w:szCs w:val="19"/>
        </w:rPr>
        <w:t>(</w:t>
      </w:r>
      <w:r>
        <w:rPr>
          <w:rFonts w:ascii="Consolas" w:hAnsi="Consolas" w:cs="Consolas"/>
          <w:sz w:val="19"/>
          <w:szCs w:val="19"/>
        </w:rPr>
        <w:t>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r>
        <w:rPr>
          <w:rFonts w:ascii="Consolas" w:hAnsi="Consolas" w:cs="Consolas"/>
          <w:sz w:val="19"/>
          <w:szCs w:val="19"/>
        </w:rPr>
        <w:t xml:space="preserve"> 9.999999</w:t>
      </w:r>
      <w:r>
        <w:rPr>
          <w:rFonts w:ascii="Consolas" w:hAnsi="Consolas" w:cs="Consolas"/>
          <w:color w:val="808080"/>
          <w:sz w:val="19"/>
          <w:szCs w:val="19"/>
        </w:rPr>
        <w:t>)</w:t>
      </w:r>
    </w:p>
    <w:p w:rsidR="001E2C64" w:rsidRDefault="001E2C64" w:rsidP="001E2C64">
      <w:pPr>
        <w:autoSpaceDE w:val="0"/>
        <w:autoSpaceDN w:val="0"/>
        <w:adjustRightInd w:val="0"/>
        <w:ind w:left="1080"/>
        <w:rPr>
          <w:rFonts w:ascii="Consolas" w:hAnsi="Consolas" w:cs="Consolas"/>
          <w:color w:val="0000FF"/>
          <w:sz w:val="19"/>
          <w:szCs w:val="19"/>
        </w:rPr>
      </w:pP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insert</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numericdatatypes</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values</w:t>
      </w:r>
      <w:r>
        <w:rPr>
          <w:rFonts w:ascii="Consolas" w:hAnsi="Consolas" w:cs="Consolas"/>
          <w:color w:val="808080"/>
          <w:sz w:val="19"/>
          <w:szCs w:val="19"/>
        </w:rPr>
        <w:t>(</w:t>
      </w:r>
      <w:r>
        <w:rPr>
          <w:rFonts w:ascii="Consolas" w:hAnsi="Consolas" w:cs="Consolas"/>
          <w:sz w:val="19"/>
          <w:szCs w:val="19"/>
        </w:rPr>
        <w:t>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r>
        <w:rPr>
          <w:rFonts w:ascii="Consolas" w:hAnsi="Consolas" w:cs="Consolas"/>
          <w:sz w:val="19"/>
          <w:szCs w:val="19"/>
        </w:rPr>
        <w:t xml:space="preserve"> 100</w:t>
      </w:r>
      <w:r>
        <w:rPr>
          <w:rFonts w:ascii="Consolas" w:hAnsi="Consolas" w:cs="Consolas"/>
          <w:color w:val="808080"/>
          <w:sz w:val="19"/>
          <w:szCs w:val="19"/>
        </w:rPr>
        <w:t>)</w:t>
      </w:r>
    </w:p>
    <w:p w:rsidR="001E2C64" w:rsidRDefault="001E2C64" w:rsidP="001E2C64">
      <w:pPr>
        <w:pStyle w:val="ListParagraph"/>
        <w:ind w:left="1080"/>
        <w:rPr>
          <w:rFonts w:asciiTheme="minorHAnsi" w:hAnsiTheme="minorHAnsi"/>
          <w:sz w:val="22"/>
          <w:szCs w:val="22"/>
        </w:rPr>
      </w:pPr>
    </w:p>
    <w:p w:rsidR="001E2C64" w:rsidRDefault="001E2C64" w:rsidP="001E2C64">
      <w:pPr>
        <w:autoSpaceDE w:val="0"/>
        <w:autoSpaceDN w:val="0"/>
        <w:adjustRightInd w:val="0"/>
        <w:ind w:left="360" w:firstLine="720"/>
        <w:rPr>
          <w:rFonts w:ascii="Consolas" w:hAnsi="Consolas" w:cs="Consolas"/>
          <w:color w:val="008000"/>
          <w:sz w:val="19"/>
          <w:szCs w:val="19"/>
        </w:rPr>
      </w:pPr>
      <w:r>
        <w:rPr>
          <w:rFonts w:ascii="Consolas" w:hAnsi="Consolas" w:cs="Consolas"/>
          <w:color w:val="008000"/>
          <w:sz w:val="19"/>
          <w:szCs w:val="19"/>
        </w:rPr>
        <w:t>--SELECT the resulting data</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808080"/>
          <w:sz w:val="19"/>
          <w:szCs w:val="19"/>
        </w:rPr>
        <w:t>*</w:t>
      </w:r>
    </w:p>
    <w:p w:rsidR="001E2C64" w:rsidRDefault="001E2C64" w:rsidP="001E2C64">
      <w:pPr>
        <w:autoSpaceDE w:val="0"/>
        <w:autoSpaceDN w:val="0"/>
        <w:adjustRightInd w:val="0"/>
        <w:ind w:left="108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[NumericDataTypes]</w:t>
      </w:r>
    </w:p>
    <w:p w:rsidR="001E2C64" w:rsidRDefault="001E2C64" w:rsidP="001E2C64">
      <w:pPr>
        <w:pStyle w:val="ListParagraph"/>
        <w:ind w:left="1080"/>
        <w:rPr>
          <w:rFonts w:asciiTheme="minorHAnsi" w:hAnsiTheme="minorHAnsi"/>
          <w:sz w:val="22"/>
          <w:szCs w:val="22"/>
        </w:rPr>
      </w:pPr>
    </w:p>
    <w:p w:rsidR="001E2C64" w:rsidRPr="001E2C64" w:rsidRDefault="001E2C64" w:rsidP="001E2C64">
      <w:pPr>
        <w:pStyle w:val="ListParagraph"/>
        <w:ind w:left="1080"/>
        <w:rPr>
          <w:rFonts w:asciiTheme="minorHAnsi" w:hAnsiTheme="minorHAnsi"/>
          <w:b/>
          <w:sz w:val="22"/>
          <w:szCs w:val="22"/>
        </w:rPr>
      </w:pPr>
      <w:r w:rsidRPr="001E2C64">
        <w:rPr>
          <w:rFonts w:asciiTheme="minorHAnsi" w:hAnsiTheme="minorHAnsi"/>
          <w:b/>
          <w:sz w:val="22"/>
          <w:szCs w:val="22"/>
        </w:rPr>
        <w:t>Result:</w:t>
      </w:r>
    </w:p>
    <w:p w:rsidR="001E2C64" w:rsidRDefault="001E2C64" w:rsidP="001E2C64">
      <w:pPr>
        <w:pStyle w:val="ListParagraph"/>
        <w:ind w:left="1080"/>
        <w:rPr>
          <w:rFonts w:asciiTheme="minorHAnsi" w:hAnsiTheme="minorHAnsi"/>
          <w:sz w:val="22"/>
          <w:szCs w:val="22"/>
        </w:rPr>
      </w:pPr>
      <w:r>
        <w:rPr>
          <w:noProof/>
        </w:rPr>
        <w:drawing>
          <wp:inline distT="0" distB="0" distL="0" distR="0" wp14:anchorId="2E109544" wp14:editId="2AE47EEB">
            <wp:extent cx="6238095" cy="5523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38095" cy="552381"/>
                    </a:xfrm>
                    <a:prstGeom prst="rect">
                      <a:avLst/>
                    </a:prstGeom>
                  </pic:spPr>
                </pic:pic>
              </a:graphicData>
            </a:graphic>
          </wp:inline>
        </w:drawing>
      </w:r>
    </w:p>
    <w:p w:rsidR="003219B8" w:rsidRPr="003219B8" w:rsidRDefault="003219B8" w:rsidP="003219B8">
      <w:pPr>
        <w:pStyle w:val="ListParagraph"/>
        <w:rPr>
          <w:rFonts w:asciiTheme="minorHAnsi" w:hAnsiTheme="minorHAnsi"/>
          <w:sz w:val="22"/>
          <w:szCs w:val="22"/>
        </w:rPr>
      </w:pPr>
    </w:p>
    <w:p w:rsidR="003219B8" w:rsidRDefault="003219B8" w:rsidP="003E343F">
      <w:pPr>
        <w:pStyle w:val="ListParagraph"/>
        <w:numPr>
          <w:ilvl w:val="0"/>
          <w:numId w:val="3"/>
        </w:numPr>
        <w:ind w:left="1260"/>
        <w:rPr>
          <w:rFonts w:asciiTheme="minorHAnsi" w:hAnsiTheme="minorHAnsi"/>
          <w:sz w:val="22"/>
          <w:szCs w:val="22"/>
        </w:rPr>
      </w:pPr>
      <w:r>
        <w:rPr>
          <w:rFonts w:asciiTheme="minorHAnsi" w:hAnsiTheme="minorHAnsi"/>
          <w:sz w:val="22"/>
          <w:szCs w:val="22"/>
        </w:rPr>
        <w:t xml:space="preserve">Keep current on SQL Server deprecated features.  Every new SQL version has a new list.  You can find them on MSDN here:  </w:t>
      </w:r>
      <w:hyperlink r:id="rId52" w:history="1">
        <w:r w:rsidRPr="00B619A9">
          <w:rPr>
            <w:rStyle w:val="Hyperlink"/>
            <w:rFonts w:asciiTheme="minorHAnsi" w:hAnsiTheme="minorHAnsi"/>
            <w:sz w:val="22"/>
            <w:szCs w:val="22"/>
          </w:rPr>
          <w:t>https://msdn.microsoft.com/en-us/library/ms143729(v=sql.110).aspx</w:t>
        </w:r>
      </w:hyperlink>
    </w:p>
    <w:p w:rsidR="00885521" w:rsidRDefault="00F07845" w:rsidP="00885521">
      <w:pPr>
        <w:pStyle w:val="Heading2"/>
      </w:pPr>
      <w:bookmarkStart w:id="34" w:name="_Toc413427845"/>
      <w:r>
        <w:t xml:space="preserve">Common </w:t>
      </w:r>
      <w:r w:rsidR="00885521">
        <w:t>SSIS Add-Ins</w:t>
      </w:r>
      <w:bookmarkEnd w:id="34"/>
    </w:p>
    <w:p w:rsidR="00133944" w:rsidRPr="003E343F" w:rsidRDefault="00133944" w:rsidP="003E343F">
      <w:pPr>
        <w:pStyle w:val="ListParagraph"/>
        <w:numPr>
          <w:ilvl w:val="0"/>
          <w:numId w:val="27"/>
        </w:numPr>
        <w:ind w:left="1080"/>
        <w:rPr>
          <w:rFonts w:asciiTheme="minorHAnsi" w:hAnsiTheme="minorHAnsi"/>
          <w:sz w:val="22"/>
          <w:szCs w:val="22"/>
        </w:rPr>
      </w:pPr>
      <w:bookmarkStart w:id="35" w:name="_Toc342906746"/>
      <w:r w:rsidRPr="003E343F">
        <w:rPr>
          <w:rFonts w:asciiTheme="minorHAnsi" w:hAnsiTheme="minorHAnsi"/>
          <w:b/>
          <w:sz w:val="22"/>
          <w:szCs w:val="22"/>
        </w:rPr>
        <w:t>BIDS Helper.</w:t>
      </w:r>
      <w:r w:rsidRPr="003E343F">
        <w:rPr>
          <w:rFonts w:asciiTheme="minorHAnsi" w:hAnsiTheme="minorHAnsi"/>
          <w:sz w:val="22"/>
          <w:szCs w:val="22"/>
        </w:rPr>
        <w:t xml:space="preserve">  </w:t>
      </w:r>
      <w:r w:rsidR="00ED1C29" w:rsidRPr="003E343F">
        <w:rPr>
          <w:rFonts w:asciiTheme="minorHAnsi" w:hAnsiTheme="minorHAnsi"/>
          <w:sz w:val="22"/>
          <w:szCs w:val="22"/>
        </w:rPr>
        <w:t>The latest version of Business Intelligence Development Studio (BIDS)</w:t>
      </w:r>
      <w:r w:rsidRPr="003E343F">
        <w:rPr>
          <w:rFonts w:asciiTheme="minorHAnsi" w:hAnsiTheme="minorHAnsi"/>
          <w:sz w:val="22"/>
          <w:szCs w:val="22"/>
        </w:rPr>
        <w:t xml:space="preserve"> Helper can be obtained from CodePlex.  BIDS Helper offers a variety of helpful add-ins, but minimally you will probably be using the following:</w:t>
      </w:r>
    </w:p>
    <w:p w:rsidR="00133944" w:rsidRPr="003E343F" w:rsidRDefault="00133944"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Reset GUIDS in SSIS</w:t>
      </w:r>
    </w:p>
    <w:p w:rsidR="00133944" w:rsidRPr="003E343F" w:rsidRDefault="00133944"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Script task expression highlighter in SSIS</w:t>
      </w:r>
    </w:p>
    <w:p w:rsidR="00133944" w:rsidRPr="003E343F" w:rsidRDefault="00133944"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Dimension Health Check in SSAS</w:t>
      </w:r>
    </w:p>
    <w:p w:rsidR="00133944" w:rsidRPr="003E343F" w:rsidRDefault="00133944"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Delete dataset cache files in SSRS</w:t>
      </w:r>
    </w:p>
    <w:p w:rsidR="00133944" w:rsidRPr="003E343F" w:rsidRDefault="00133944" w:rsidP="003E343F">
      <w:pPr>
        <w:pStyle w:val="ListParagraph"/>
        <w:ind w:left="1080"/>
        <w:rPr>
          <w:rFonts w:asciiTheme="minorHAnsi" w:hAnsiTheme="minorHAnsi"/>
          <w:sz w:val="22"/>
          <w:szCs w:val="22"/>
        </w:rPr>
      </w:pPr>
    </w:p>
    <w:p w:rsidR="00B46DBF" w:rsidRPr="003E343F" w:rsidRDefault="00885521" w:rsidP="003E343F">
      <w:pPr>
        <w:pStyle w:val="ListParagraph"/>
        <w:numPr>
          <w:ilvl w:val="0"/>
          <w:numId w:val="27"/>
        </w:numPr>
        <w:ind w:left="1080"/>
        <w:rPr>
          <w:rFonts w:asciiTheme="minorHAnsi" w:hAnsiTheme="minorHAnsi"/>
          <w:sz w:val="22"/>
          <w:szCs w:val="22"/>
        </w:rPr>
      </w:pPr>
      <w:r w:rsidRPr="003E343F">
        <w:rPr>
          <w:rFonts w:asciiTheme="minorHAnsi" w:hAnsiTheme="minorHAnsi"/>
          <w:b/>
          <w:sz w:val="22"/>
          <w:szCs w:val="22"/>
        </w:rPr>
        <w:t>SFTP</w:t>
      </w:r>
      <w:bookmarkEnd w:id="35"/>
      <w:r w:rsidR="00133944" w:rsidRPr="003E343F">
        <w:rPr>
          <w:rFonts w:asciiTheme="minorHAnsi" w:hAnsiTheme="minorHAnsi"/>
          <w:b/>
          <w:sz w:val="22"/>
          <w:szCs w:val="22"/>
        </w:rPr>
        <w:t>.</w:t>
      </w:r>
      <w:r w:rsidR="00133944" w:rsidRPr="003E343F">
        <w:rPr>
          <w:rFonts w:asciiTheme="minorHAnsi" w:hAnsiTheme="minorHAnsi"/>
          <w:sz w:val="22"/>
          <w:szCs w:val="22"/>
        </w:rPr>
        <w:t xml:space="preserve">  </w:t>
      </w:r>
      <w:r w:rsidRPr="003E343F">
        <w:rPr>
          <w:rFonts w:asciiTheme="minorHAnsi" w:hAnsiTheme="minorHAnsi"/>
          <w:sz w:val="22"/>
          <w:szCs w:val="22"/>
        </w:rPr>
        <w:t xml:space="preserve">Visual Studio </w:t>
      </w:r>
      <w:r w:rsidR="00133944" w:rsidRPr="003E343F">
        <w:rPr>
          <w:rFonts w:asciiTheme="minorHAnsi" w:hAnsiTheme="minorHAnsi"/>
          <w:sz w:val="22"/>
          <w:szCs w:val="22"/>
        </w:rPr>
        <w:t>2012</w:t>
      </w:r>
      <w:r w:rsidRPr="003E343F">
        <w:rPr>
          <w:rFonts w:asciiTheme="minorHAnsi" w:hAnsiTheme="minorHAnsi"/>
          <w:sz w:val="22"/>
          <w:szCs w:val="22"/>
        </w:rPr>
        <w:t xml:space="preserve"> does not come packaged with a </w:t>
      </w:r>
      <w:r w:rsidR="00ED1C29" w:rsidRPr="003E343F">
        <w:rPr>
          <w:rFonts w:asciiTheme="minorHAnsi" w:hAnsiTheme="minorHAnsi"/>
          <w:sz w:val="22"/>
          <w:szCs w:val="22"/>
        </w:rPr>
        <w:t>Secure File Transfer Protocol (</w:t>
      </w:r>
      <w:r w:rsidRPr="003E343F">
        <w:rPr>
          <w:rFonts w:asciiTheme="minorHAnsi" w:hAnsiTheme="minorHAnsi"/>
          <w:sz w:val="22"/>
          <w:szCs w:val="22"/>
        </w:rPr>
        <w:t>SFTP</w:t>
      </w:r>
      <w:r w:rsidR="00ED1C29" w:rsidRPr="003E343F">
        <w:rPr>
          <w:rFonts w:asciiTheme="minorHAnsi" w:hAnsiTheme="minorHAnsi"/>
          <w:sz w:val="22"/>
          <w:szCs w:val="22"/>
        </w:rPr>
        <w:t>)</w:t>
      </w:r>
      <w:r w:rsidRPr="003E343F">
        <w:rPr>
          <w:rFonts w:asciiTheme="minorHAnsi" w:hAnsiTheme="minorHAnsi"/>
          <w:sz w:val="22"/>
          <w:szCs w:val="22"/>
        </w:rPr>
        <w:t xml:space="preserve"> task.  </w:t>
      </w:r>
      <w:r w:rsidR="00B46DBF" w:rsidRPr="003E343F">
        <w:rPr>
          <w:rFonts w:asciiTheme="minorHAnsi" w:hAnsiTheme="minorHAnsi"/>
          <w:sz w:val="22"/>
          <w:szCs w:val="22"/>
        </w:rPr>
        <w:t>CodePlex offers a few options which can be used with success.  The challenging part often comes in getting Visual Studio to recognize the new DLL</w:t>
      </w:r>
      <w:r w:rsidR="00F07845" w:rsidRPr="003E343F">
        <w:rPr>
          <w:rFonts w:asciiTheme="minorHAnsi" w:hAnsiTheme="minorHAnsi"/>
          <w:sz w:val="22"/>
          <w:szCs w:val="22"/>
        </w:rPr>
        <w:t>.</w:t>
      </w:r>
    </w:p>
    <w:p w:rsidR="00B46DBF" w:rsidRPr="003E343F" w:rsidRDefault="00B46DBF"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The SFTP task is a control flow, not a data flow, item in the SSIS Toolbox.</w:t>
      </w:r>
    </w:p>
    <w:p w:rsidR="00B46DBF" w:rsidRPr="003E343F" w:rsidRDefault="00B46DBF"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SQL Server 2012 stored the DDLs for control flow tasks in c:\Program Files (x86)\Microsoft SQL Server\120\DTS\Tasks.</w:t>
      </w:r>
    </w:p>
    <w:p w:rsidR="00B46DBF" w:rsidRPr="003E343F" w:rsidRDefault="00B46DBF"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Your gacutil.exe should be located in C:\Program Files (x86)\Microsoft SDKs\Windows\v7.0A\bin</w:t>
      </w:r>
      <w:r w:rsidR="00BB0BE3" w:rsidRPr="003E343F">
        <w:rPr>
          <w:rFonts w:asciiTheme="minorHAnsi" w:hAnsiTheme="minorHAnsi"/>
          <w:sz w:val="22"/>
          <w:szCs w:val="22"/>
        </w:rPr>
        <w:t>.  If it is not, find gacutil.exe on your PC and copy it to this location.</w:t>
      </w:r>
    </w:p>
    <w:p w:rsidR="00BB0BE3" w:rsidRPr="003E343F" w:rsidRDefault="00BB0BE3" w:rsidP="003E343F">
      <w:pPr>
        <w:pStyle w:val="ListParagraph"/>
        <w:ind w:left="1800"/>
        <w:rPr>
          <w:rFonts w:asciiTheme="minorHAnsi" w:hAnsiTheme="minorHAnsi"/>
          <w:sz w:val="22"/>
          <w:szCs w:val="22"/>
        </w:rPr>
      </w:pPr>
      <w:r w:rsidRPr="003E343F">
        <w:rPr>
          <w:rFonts w:asciiTheme="minorHAnsi" w:hAnsiTheme="minorHAnsi"/>
          <w:b/>
          <w:sz w:val="22"/>
          <w:szCs w:val="22"/>
        </w:rPr>
        <w:t>Note:</w:t>
      </w:r>
      <w:r w:rsidRPr="003E343F">
        <w:rPr>
          <w:rFonts w:asciiTheme="minorHAnsi" w:hAnsiTheme="minorHAnsi"/>
          <w:sz w:val="22"/>
          <w:szCs w:val="22"/>
        </w:rPr>
        <w:t xml:space="preserve"> gacutil.exe can sometimes also be found in C:\WINDOWS\Microsoft.NET\Framework\v1.1.4322</w:t>
      </w:r>
    </w:p>
    <w:p w:rsidR="00B46DBF" w:rsidRPr="003E343F" w:rsidRDefault="00B46DBF" w:rsidP="003E343F">
      <w:pPr>
        <w:pStyle w:val="ListParagraph"/>
        <w:numPr>
          <w:ilvl w:val="1"/>
          <w:numId w:val="27"/>
        </w:numPr>
        <w:ind w:left="1800"/>
        <w:rPr>
          <w:rFonts w:asciiTheme="minorHAnsi" w:hAnsiTheme="minorHAnsi"/>
          <w:sz w:val="22"/>
          <w:szCs w:val="22"/>
        </w:rPr>
      </w:pPr>
      <w:r w:rsidRPr="003E343F">
        <w:rPr>
          <w:rFonts w:asciiTheme="minorHAnsi" w:hAnsiTheme="minorHAnsi"/>
          <w:sz w:val="22"/>
          <w:szCs w:val="22"/>
        </w:rPr>
        <w:t>Instructions for adding a DLL to the VS SSIS toolbox</w:t>
      </w:r>
    </w:p>
    <w:p w:rsidR="00B46DBF" w:rsidRPr="003E343F" w:rsidRDefault="00B46DBF" w:rsidP="003E343F">
      <w:pPr>
        <w:pStyle w:val="ListParagraph"/>
        <w:numPr>
          <w:ilvl w:val="2"/>
          <w:numId w:val="27"/>
        </w:numPr>
        <w:ind w:left="2520"/>
        <w:rPr>
          <w:rFonts w:asciiTheme="minorHAnsi" w:hAnsiTheme="minorHAnsi"/>
          <w:sz w:val="22"/>
          <w:szCs w:val="22"/>
        </w:rPr>
      </w:pPr>
      <w:r w:rsidRPr="003E343F">
        <w:rPr>
          <w:rFonts w:asciiTheme="minorHAnsi" w:hAnsiTheme="minorHAnsi"/>
          <w:sz w:val="22"/>
          <w:szCs w:val="22"/>
        </w:rPr>
        <w:t>Open a command window.</w:t>
      </w:r>
    </w:p>
    <w:p w:rsidR="00B46DBF" w:rsidRPr="003E343F" w:rsidRDefault="00764694" w:rsidP="003E343F">
      <w:pPr>
        <w:pStyle w:val="ListParagraph"/>
        <w:numPr>
          <w:ilvl w:val="2"/>
          <w:numId w:val="27"/>
        </w:numPr>
        <w:ind w:left="2520"/>
        <w:rPr>
          <w:rFonts w:asciiTheme="minorHAnsi" w:hAnsiTheme="minorHAnsi"/>
          <w:sz w:val="22"/>
          <w:szCs w:val="22"/>
        </w:rPr>
      </w:pPr>
      <w:r w:rsidRPr="003E343F">
        <w:rPr>
          <w:rFonts w:asciiTheme="minorHAnsi" w:hAnsiTheme="minorHAnsi"/>
          <w:sz w:val="22"/>
          <w:szCs w:val="22"/>
        </w:rPr>
        <w:t xml:space="preserve">Enter </w:t>
      </w:r>
      <w:r w:rsidR="00B46DBF" w:rsidRPr="003E343F">
        <w:rPr>
          <w:rFonts w:asciiTheme="minorHAnsi" w:hAnsiTheme="minorHAnsi"/>
          <w:color w:val="365F91" w:themeColor="accent1" w:themeShade="BF"/>
          <w:sz w:val="22"/>
          <w:szCs w:val="22"/>
        </w:rPr>
        <w:t>cd C:\Program Files (x86)\Microsoft SDKs\Windows\v7.0A\bin</w:t>
      </w:r>
      <w:r w:rsidR="00BB0BE3" w:rsidRPr="003E343F">
        <w:rPr>
          <w:rFonts w:asciiTheme="minorHAnsi" w:hAnsiTheme="minorHAnsi"/>
          <w:color w:val="365F91" w:themeColor="accent1" w:themeShade="BF"/>
          <w:sz w:val="22"/>
          <w:szCs w:val="22"/>
        </w:rPr>
        <w:t xml:space="preserve"> </w:t>
      </w:r>
      <w:r w:rsidR="00BB0BE3" w:rsidRPr="003E343F">
        <w:rPr>
          <w:rFonts w:asciiTheme="minorHAnsi" w:hAnsiTheme="minorHAnsi"/>
          <w:color w:val="000000" w:themeColor="text1"/>
          <w:sz w:val="22"/>
          <w:szCs w:val="22"/>
        </w:rPr>
        <w:t xml:space="preserve">or </w:t>
      </w:r>
      <w:r w:rsidR="00BB0BE3" w:rsidRPr="003E343F">
        <w:rPr>
          <w:rFonts w:asciiTheme="minorHAnsi" w:hAnsiTheme="minorHAnsi"/>
          <w:color w:val="365F91" w:themeColor="accent1" w:themeShade="BF"/>
          <w:sz w:val="22"/>
          <w:szCs w:val="22"/>
        </w:rPr>
        <w:t>set PATH=%PATH%;C:\Program Files (x86)\Microsoft SDKs\Windows\v7.0A\Bin</w:t>
      </w:r>
    </w:p>
    <w:p w:rsidR="00B46DBF" w:rsidRPr="003E343F" w:rsidRDefault="00BB0BE3" w:rsidP="003E343F">
      <w:pPr>
        <w:pStyle w:val="ListParagraph"/>
        <w:numPr>
          <w:ilvl w:val="2"/>
          <w:numId w:val="27"/>
        </w:numPr>
        <w:ind w:left="2520"/>
        <w:rPr>
          <w:rFonts w:asciiTheme="minorHAnsi" w:hAnsiTheme="minorHAnsi"/>
          <w:sz w:val="22"/>
          <w:szCs w:val="22"/>
        </w:rPr>
      </w:pPr>
      <w:r w:rsidRPr="003E343F">
        <w:rPr>
          <w:rFonts w:asciiTheme="minorHAnsi" w:hAnsiTheme="minorHAnsi"/>
          <w:sz w:val="22"/>
          <w:szCs w:val="22"/>
        </w:rPr>
        <w:t xml:space="preserve">To </w:t>
      </w:r>
      <w:r w:rsidRPr="003E343F">
        <w:rPr>
          <w:rFonts w:asciiTheme="minorHAnsi" w:hAnsiTheme="minorHAnsi"/>
          <w:sz w:val="22"/>
          <w:szCs w:val="22"/>
          <w:u w:val="single"/>
        </w:rPr>
        <w:t>add</w:t>
      </w:r>
      <w:r w:rsidRPr="003E343F">
        <w:rPr>
          <w:rFonts w:asciiTheme="minorHAnsi" w:hAnsiTheme="minorHAnsi"/>
          <w:sz w:val="22"/>
          <w:szCs w:val="22"/>
        </w:rPr>
        <w:t xml:space="preserve"> the assembly to the cash run</w:t>
      </w:r>
      <w:r w:rsidR="00764694" w:rsidRPr="003E343F">
        <w:rPr>
          <w:rFonts w:asciiTheme="minorHAnsi" w:hAnsiTheme="minorHAnsi"/>
          <w:sz w:val="22"/>
          <w:szCs w:val="22"/>
        </w:rPr>
        <w:t xml:space="preserve"> </w:t>
      </w:r>
      <w:r w:rsidR="00B46DBF" w:rsidRPr="003E343F">
        <w:rPr>
          <w:rFonts w:asciiTheme="minorHAnsi" w:hAnsiTheme="minorHAnsi"/>
          <w:color w:val="365F91" w:themeColor="accent1" w:themeShade="BF"/>
          <w:sz w:val="22"/>
          <w:szCs w:val="22"/>
        </w:rPr>
        <w:t>gacutil /i "c:\Program Files (x86)\Microsoft SQL Server\120\DTS\Tasks\</w:t>
      </w:r>
      <w:r w:rsidR="00764694" w:rsidRPr="003E343F">
        <w:rPr>
          <w:rFonts w:asciiTheme="minorHAnsi" w:hAnsiTheme="minorHAnsi"/>
          <w:color w:val="365F91" w:themeColor="accent1" w:themeShade="BF"/>
          <w:sz w:val="22"/>
          <w:szCs w:val="22"/>
        </w:rPr>
        <w:t>[the name of your SFTP DLL]</w:t>
      </w:r>
      <w:r w:rsidR="00B46DBF" w:rsidRPr="003E343F">
        <w:rPr>
          <w:rFonts w:asciiTheme="minorHAnsi" w:hAnsiTheme="minorHAnsi"/>
          <w:color w:val="365F91" w:themeColor="accent1" w:themeShade="BF"/>
          <w:sz w:val="22"/>
          <w:szCs w:val="22"/>
        </w:rPr>
        <w:t>.dll"</w:t>
      </w:r>
    </w:p>
    <w:p w:rsidR="00BB0BE3" w:rsidRPr="003E343F" w:rsidRDefault="00BB0BE3" w:rsidP="003E343F">
      <w:pPr>
        <w:pStyle w:val="ListParagraph"/>
        <w:numPr>
          <w:ilvl w:val="2"/>
          <w:numId w:val="27"/>
        </w:numPr>
        <w:ind w:left="2520"/>
        <w:rPr>
          <w:rFonts w:asciiTheme="minorHAnsi" w:hAnsiTheme="minorHAnsi"/>
          <w:sz w:val="22"/>
          <w:szCs w:val="22"/>
        </w:rPr>
      </w:pPr>
      <w:r w:rsidRPr="003E343F">
        <w:rPr>
          <w:rFonts w:asciiTheme="minorHAnsi" w:hAnsiTheme="minorHAnsi"/>
          <w:sz w:val="22"/>
          <w:szCs w:val="22"/>
        </w:rPr>
        <w:lastRenderedPageBreak/>
        <w:t xml:space="preserve">If later you want to </w:t>
      </w:r>
      <w:r w:rsidRPr="003E343F">
        <w:rPr>
          <w:rFonts w:asciiTheme="minorHAnsi" w:hAnsiTheme="minorHAnsi"/>
          <w:sz w:val="22"/>
          <w:szCs w:val="22"/>
          <w:u w:val="single"/>
        </w:rPr>
        <w:t>remove</w:t>
      </w:r>
      <w:r w:rsidRPr="003E343F">
        <w:rPr>
          <w:rFonts w:asciiTheme="minorHAnsi" w:hAnsiTheme="minorHAnsi"/>
          <w:sz w:val="22"/>
          <w:szCs w:val="22"/>
        </w:rPr>
        <w:t xml:space="preserve"> the assembly from the cash run </w:t>
      </w:r>
      <w:r w:rsidRPr="003E343F">
        <w:rPr>
          <w:rFonts w:asciiTheme="minorHAnsi" w:hAnsiTheme="minorHAnsi"/>
          <w:color w:val="365F91" w:themeColor="accent1" w:themeShade="BF"/>
          <w:sz w:val="22"/>
          <w:szCs w:val="22"/>
        </w:rPr>
        <w:t>gacutil /u "c:\Program Files (x86)\Microsoft SQL Server\120\DTS\Tasks\[the name of your SFTP DLL].dll"</w:t>
      </w:r>
    </w:p>
    <w:p w:rsidR="00764694" w:rsidRPr="003E343F" w:rsidRDefault="00764694" w:rsidP="003E343F">
      <w:pPr>
        <w:pStyle w:val="ListParagraph"/>
        <w:numPr>
          <w:ilvl w:val="2"/>
          <w:numId w:val="27"/>
        </w:numPr>
        <w:ind w:left="2520"/>
        <w:rPr>
          <w:rFonts w:asciiTheme="minorHAnsi" w:hAnsiTheme="minorHAnsi"/>
          <w:sz w:val="22"/>
          <w:szCs w:val="22"/>
        </w:rPr>
      </w:pPr>
      <w:r w:rsidRPr="003E343F">
        <w:rPr>
          <w:rFonts w:asciiTheme="minorHAnsi" w:hAnsiTheme="minorHAnsi"/>
          <w:color w:val="000000" w:themeColor="text1"/>
          <w:sz w:val="22"/>
          <w:szCs w:val="22"/>
        </w:rPr>
        <w:t>Open VS 2012</w:t>
      </w:r>
      <w:r w:rsidR="00BB0BE3" w:rsidRPr="003E343F">
        <w:rPr>
          <w:rFonts w:asciiTheme="minorHAnsi" w:hAnsiTheme="minorHAnsi"/>
          <w:color w:val="000000" w:themeColor="text1"/>
          <w:sz w:val="22"/>
          <w:szCs w:val="22"/>
        </w:rPr>
        <w:t>, and c</w:t>
      </w:r>
      <w:r w:rsidRPr="003E343F">
        <w:rPr>
          <w:rFonts w:asciiTheme="minorHAnsi" w:hAnsiTheme="minorHAnsi"/>
          <w:color w:val="000000" w:themeColor="text1"/>
          <w:sz w:val="22"/>
          <w:szCs w:val="22"/>
        </w:rPr>
        <w:t>reate or open a SLN (project solution file).</w:t>
      </w:r>
    </w:p>
    <w:p w:rsidR="00764694" w:rsidRPr="003E343F" w:rsidRDefault="00764694" w:rsidP="003E343F">
      <w:pPr>
        <w:pStyle w:val="ListParagraph"/>
        <w:numPr>
          <w:ilvl w:val="2"/>
          <w:numId w:val="27"/>
        </w:numPr>
        <w:ind w:left="2520"/>
        <w:rPr>
          <w:rFonts w:asciiTheme="minorHAnsi" w:hAnsiTheme="minorHAnsi"/>
          <w:sz w:val="22"/>
          <w:szCs w:val="22"/>
        </w:rPr>
      </w:pPr>
      <w:r w:rsidRPr="003E343F">
        <w:rPr>
          <w:rFonts w:asciiTheme="minorHAnsi" w:hAnsiTheme="minorHAnsi"/>
          <w:sz w:val="22"/>
          <w:szCs w:val="22"/>
        </w:rPr>
        <w:t xml:space="preserve">In VS 2008 or SSDT right mouse click on the Toolbox and select ‘choose items’.  Find the new SFTP on </w:t>
      </w:r>
      <w:r w:rsidR="00C620D1" w:rsidRPr="003E343F">
        <w:rPr>
          <w:rFonts w:asciiTheme="minorHAnsi" w:hAnsiTheme="minorHAnsi"/>
          <w:sz w:val="22"/>
          <w:szCs w:val="22"/>
        </w:rPr>
        <w:t xml:space="preserve">the </w:t>
      </w:r>
      <w:r w:rsidRPr="003E343F">
        <w:rPr>
          <w:rFonts w:asciiTheme="minorHAnsi" w:hAnsiTheme="minorHAnsi"/>
          <w:sz w:val="22"/>
          <w:szCs w:val="22"/>
        </w:rPr>
        <w:t>SSSI control flow tab and mark it</w:t>
      </w:r>
      <w:r w:rsidR="00C620D1" w:rsidRPr="003E343F">
        <w:rPr>
          <w:rFonts w:asciiTheme="minorHAnsi" w:hAnsiTheme="minorHAnsi"/>
          <w:sz w:val="22"/>
          <w:szCs w:val="22"/>
        </w:rPr>
        <w:t>.</w:t>
      </w:r>
    </w:p>
    <w:p w:rsidR="00BB0BE3" w:rsidRPr="003E343F" w:rsidRDefault="00BB0BE3" w:rsidP="003E343F">
      <w:pPr>
        <w:pStyle w:val="ListParagraph"/>
        <w:ind w:left="2520"/>
        <w:rPr>
          <w:rFonts w:asciiTheme="minorHAnsi" w:hAnsiTheme="minorHAnsi"/>
          <w:sz w:val="22"/>
          <w:szCs w:val="22"/>
        </w:rPr>
      </w:pPr>
      <w:r w:rsidRPr="003E343F">
        <w:rPr>
          <w:rFonts w:asciiTheme="minorHAnsi" w:hAnsiTheme="minorHAnsi"/>
          <w:sz w:val="22"/>
          <w:szCs w:val="22"/>
        </w:rPr>
        <w:t>/or/</w:t>
      </w:r>
    </w:p>
    <w:p w:rsidR="00764694" w:rsidRPr="003E343F" w:rsidRDefault="00764694" w:rsidP="003E343F">
      <w:pPr>
        <w:pStyle w:val="ListParagraph"/>
        <w:ind w:left="2520"/>
        <w:rPr>
          <w:rFonts w:asciiTheme="minorHAnsi" w:hAnsiTheme="minorHAnsi"/>
          <w:sz w:val="22"/>
          <w:szCs w:val="22"/>
        </w:rPr>
      </w:pPr>
      <w:r w:rsidRPr="003E343F">
        <w:rPr>
          <w:rFonts w:asciiTheme="minorHAnsi" w:hAnsiTheme="minorHAnsi"/>
          <w:sz w:val="22"/>
          <w:szCs w:val="22"/>
        </w:rPr>
        <w:t>In VS</w:t>
      </w:r>
      <w:r w:rsidR="00BB0BE3" w:rsidRPr="003E343F">
        <w:rPr>
          <w:rFonts w:asciiTheme="minorHAnsi" w:hAnsiTheme="minorHAnsi"/>
          <w:sz w:val="22"/>
          <w:szCs w:val="22"/>
        </w:rPr>
        <w:t xml:space="preserve"> </w:t>
      </w:r>
      <w:r w:rsidRPr="003E343F">
        <w:rPr>
          <w:rFonts w:asciiTheme="minorHAnsi" w:hAnsiTheme="minorHAnsi"/>
          <w:sz w:val="22"/>
          <w:szCs w:val="22"/>
        </w:rPr>
        <w:t xml:space="preserve">2012 select </w:t>
      </w:r>
      <w:r w:rsidR="00C620D1" w:rsidRPr="003E343F">
        <w:rPr>
          <w:rFonts w:asciiTheme="minorHAnsi" w:hAnsiTheme="minorHAnsi"/>
          <w:sz w:val="22"/>
          <w:szCs w:val="22"/>
        </w:rPr>
        <w:t>right mouse click on your SSIS Toolbox and choose ‘Refresh Toolbox’ as the ‘Choose Items’ option for the SSIS Toolbox has been removed.</w:t>
      </w:r>
    </w:p>
    <w:p w:rsidR="00764694" w:rsidRPr="003E343F" w:rsidRDefault="00764694" w:rsidP="003E343F">
      <w:pPr>
        <w:ind w:left="360"/>
        <w:rPr>
          <w:rFonts w:asciiTheme="minorHAnsi" w:hAnsiTheme="minorHAnsi"/>
          <w:sz w:val="22"/>
          <w:szCs w:val="22"/>
        </w:rPr>
      </w:pPr>
    </w:p>
    <w:p w:rsidR="00627AE5" w:rsidRPr="003E343F" w:rsidRDefault="00885521" w:rsidP="003E343F">
      <w:pPr>
        <w:pStyle w:val="ListParagraph"/>
        <w:numPr>
          <w:ilvl w:val="0"/>
          <w:numId w:val="27"/>
        </w:numPr>
        <w:ind w:left="1080"/>
        <w:rPr>
          <w:rFonts w:asciiTheme="minorHAnsi" w:hAnsiTheme="minorHAnsi"/>
          <w:sz w:val="22"/>
          <w:szCs w:val="22"/>
        </w:rPr>
      </w:pPr>
      <w:bookmarkStart w:id="36" w:name="_Toc342906747"/>
      <w:r w:rsidRPr="003E343F">
        <w:rPr>
          <w:rFonts w:asciiTheme="minorHAnsi" w:hAnsiTheme="minorHAnsi"/>
          <w:b/>
          <w:sz w:val="22"/>
          <w:szCs w:val="22"/>
        </w:rPr>
        <w:t>Multiple Hash</w:t>
      </w:r>
      <w:bookmarkEnd w:id="36"/>
      <w:r w:rsidR="00133944" w:rsidRPr="003E343F">
        <w:rPr>
          <w:rFonts w:asciiTheme="minorHAnsi" w:hAnsiTheme="minorHAnsi"/>
          <w:sz w:val="22"/>
          <w:szCs w:val="22"/>
        </w:rPr>
        <w:t xml:space="preserve">.  </w:t>
      </w:r>
      <w:r w:rsidR="00627AE5" w:rsidRPr="003E343F">
        <w:rPr>
          <w:rFonts w:asciiTheme="minorHAnsi" w:hAnsiTheme="minorHAnsi"/>
          <w:sz w:val="22"/>
          <w:szCs w:val="22"/>
        </w:rPr>
        <w:t>If your source system does not have a way to indicate what rows are new, or recently updated, you may need to use a hash task in SSIS.  One does not come packaged with SSIS, so you’ll need to tap into CodePlex once again.  The Multiple Hash 1.6.3.x comes with a nice GUI install program so you do not need to go through the process of adding the Multiple Hash DLL to VS manually.</w:t>
      </w:r>
    </w:p>
    <w:p w:rsidR="00627AE5" w:rsidRPr="003E343F" w:rsidRDefault="00627AE5" w:rsidP="003E343F">
      <w:pPr>
        <w:pStyle w:val="ListParagraph"/>
        <w:ind w:left="1080"/>
        <w:rPr>
          <w:rFonts w:asciiTheme="minorHAnsi" w:hAnsiTheme="minorHAnsi"/>
          <w:sz w:val="22"/>
          <w:szCs w:val="22"/>
        </w:rPr>
      </w:pPr>
    </w:p>
    <w:p w:rsidR="00627AE5" w:rsidRPr="003E343F" w:rsidRDefault="00627AE5" w:rsidP="003E343F">
      <w:pPr>
        <w:pStyle w:val="ListParagraph"/>
        <w:ind w:left="1080"/>
        <w:rPr>
          <w:rFonts w:asciiTheme="minorHAnsi" w:hAnsiTheme="minorHAnsi"/>
          <w:sz w:val="22"/>
          <w:szCs w:val="22"/>
        </w:rPr>
      </w:pPr>
      <w:r w:rsidRPr="003E343F">
        <w:rPr>
          <w:rFonts w:asciiTheme="minorHAnsi" w:hAnsiTheme="minorHAnsi"/>
          <w:sz w:val="22"/>
          <w:szCs w:val="22"/>
        </w:rPr>
        <w:t xml:space="preserve">When complete, you will find </w:t>
      </w:r>
      <w:r w:rsidRPr="003E343F">
        <w:rPr>
          <w:rFonts w:asciiTheme="minorHAnsi" w:hAnsiTheme="minorHAnsi"/>
          <w:color w:val="365F91" w:themeColor="accent1" w:themeShade="BF"/>
          <w:sz w:val="22"/>
          <w:szCs w:val="22"/>
        </w:rPr>
        <w:t xml:space="preserve">MultipleHash2014.dll </w:t>
      </w:r>
      <w:r w:rsidRPr="003E343F">
        <w:rPr>
          <w:rFonts w:asciiTheme="minorHAnsi" w:hAnsiTheme="minorHAnsi"/>
          <w:sz w:val="22"/>
          <w:szCs w:val="22"/>
        </w:rPr>
        <w:t xml:space="preserve">located in </w:t>
      </w:r>
      <w:r w:rsidRPr="003E343F">
        <w:rPr>
          <w:rFonts w:asciiTheme="minorHAnsi" w:hAnsiTheme="minorHAnsi"/>
          <w:color w:val="365F91" w:themeColor="accent1" w:themeShade="BF"/>
          <w:sz w:val="22"/>
          <w:szCs w:val="22"/>
        </w:rPr>
        <w:t>C:\Program Files (x86)\Microsoft SQL Server\120\DTS\PipelineComponents</w:t>
      </w:r>
      <w:r w:rsidRPr="003E343F">
        <w:rPr>
          <w:rFonts w:asciiTheme="minorHAnsi" w:hAnsiTheme="minorHAnsi"/>
          <w:sz w:val="22"/>
          <w:szCs w:val="22"/>
        </w:rPr>
        <w:t>.</w:t>
      </w:r>
      <w:r w:rsidR="001233D4" w:rsidRPr="003E343F">
        <w:rPr>
          <w:rFonts w:asciiTheme="minorHAnsi" w:hAnsiTheme="minorHAnsi"/>
          <w:sz w:val="22"/>
          <w:szCs w:val="22"/>
        </w:rPr>
        <w:t xml:space="preserve">  Open up VS, and drill into a control flow object.  Refresh your SSIS Toolbox, and you should now see ‘Multiple Hash’ under ‘Common’.</w:t>
      </w:r>
    </w:p>
    <w:p w:rsidR="001233D4" w:rsidRPr="003E343F" w:rsidRDefault="001233D4" w:rsidP="003E343F">
      <w:pPr>
        <w:pStyle w:val="ListParagraph"/>
        <w:ind w:left="1080"/>
        <w:rPr>
          <w:rFonts w:asciiTheme="minorHAnsi" w:hAnsiTheme="minorHAnsi"/>
          <w:sz w:val="22"/>
          <w:szCs w:val="22"/>
        </w:rPr>
      </w:pPr>
      <w:r w:rsidRPr="003E343F">
        <w:rPr>
          <w:rFonts w:asciiTheme="minorHAnsi" w:hAnsiTheme="minorHAnsi"/>
          <w:noProof/>
          <w:sz w:val="22"/>
          <w:szCs w:val="22"/>
        </w:rPr>
        <mc:AlternateContent>
          <mc:Choice Requires="wps">
            <w:drawing>
              <wp:anchor distT="0" distB="0" distL="114300" distR="114300" simplePos="0" relativeHeight="251694080" behindDoc="0" locked="0" layoutInCell="1" allowOverlap="1" wp14:anchorId="571A6B63" wp14:editId="2B968CC8">
                <wp:simplePos x="0" y="0"/>
                <wp:positionH relativeFrom="column">
                  <wp:posOffset>1579245</wp:posOffset>
                </wp:positionH>
                <wp:positionV relativeFrom="paragraph">
                  <wp:posOffset>539750</wp:posOffset>
                </wp:positionV>
                <wp:extent cx="1104900" cy="0"/>
                <wp:effectExtent l="38100" t="76200" r="0" b="95250"/>
                <wp:wrapNone/>
                <wp:docPr id="234" name="Straight Arrow Connector 234"/>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CFBB19" id="_x0000_t32" coordsize="21600,21600" o:spt="32" o:oned="t" path="m,l21600,21600e" filled="f">
                <v:path arrowok="t" fillok="f" o:connecttype="none"/>
                <o:lock v:ext="edit" shapetype="t"/>
              </v:shapetype>
              <v:shape id="Straight Arrow Connector 234" o:spid="_x0000_s1026" type="#_x0000_t32" style="position:absolute;margin-left:124.35pt;margin-top:42.5pt;width:87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" strokecolor="#4579b8 [3044]">
                <v:stroke endarrow="block"/>
              </v:shape>
            </w:pict>
          </mc:Fallback>
        </mc:AlternateContent>
      </w:r>
      <w:r w:rsidRPr="003E343F">
        <w:rPr>
          <w:rFonts w:asciiTheme="minorHAnsi" w:hAnsiTheme="minorHAnsi"/>
          <w:noProof/>
          <w:sz w:val="22"/>
          <w:szCs w:val="22"/>
        </w:rPr>
        <w:drawing>
          <wp:inline distT="0" distB="0" distL="0" distR="0" wp14:anchorId="49A3AA00" wp14:editId="26BD9792">
            <wp:extent cx="1504762" cy="1190476"/>
            <wp:effectExtent l="19050" t="19050" r="19685"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04762" cy="1190476"/>
                    </a:xfrm>
                    <a:prstGeom prst="rect">
                      <a:avLst/>
                    </a:prstGeom>
                    <a:ln>
                      <a:solidFill>
                        <a:schemeClr val="accent1"/>
                      </a:solidFill>
                    </a:ln>
                  </pic:spPr>
                </pic:pic>
              </a:graphicData>
            </a:graphic>
          </wp:inline>
        </w:drawing>
      </w:r>
    </w:p>
    <w:p w:rsidR="00627AE5" w:rsidRPr="003E343F" w:rsidRDefault="00627AE5" w:rsidP="003E343F">
      <w:pPr>
        <w:pStyle w:val="ListParagraph"/>
        <w:ind w:left="1080"/>
        <w:rPr>
          <w:rFonts w:asciiTheme="minorHAnsi" w:hAnsiTheme="minorHAnsi"/>
          <w:sz w:val="22"/>
          <w:szCs w:val="22"/>
        </w:rPr>
      </w:pPr>
    </w:p>
    <w:p w:rsidR="00885521" w:rsidRPr="003E343F" w:rsidRDefault="00885521" w:rsidP="00885521">
      <w:pPr>
        <w:rPr>
          <w:rFonts w:asciiTheme="minorHAnsi" w:hAnsiTheme="minorHAnsi"/>
          <w:sz w:val="22"/>
          <w:szCs w:val="22"/>
        </w:rPr>
      </w:pPr>
    </w:p>
    <w:p w:rsidR="00885521" w:rsidRDefault="00885521" w:rsidP="00885521"/>
    <w:p w:rsidR="00DE062A" w:rsidRDefault="00DE062A" w:rsidP="00DE062A">
      <w:pPr>
        <w:pStyle w:val="ListParagraph"/>
      </w:pPr>
    </w:p>
    <w:p w:rsidR="001C5E68" w:rsidRDefault="00F072EC" w:rsidP="00013FF2">
      <w:pPr>
        <w:pStyle w:val="Heading1"/>
      </w:pPr>
      <w:bookmarkStart w:id="37" w:name="_Toc413427846"/>
      <w:r>
        <w:lastRenderedPageBreak/>
        <w:t>Scripting</w:t>
      </w:r>
      <w:bookmarkEnd w:id="37"/>
    </w:p>
    <w:p w:rsidR="005B7786" w:rsidRDefault="005B7786" w:rsidP="00950C89">
      <w:pPr>
        <w:pStyle w:val="ListParagraph"/>
        <w:numPr>
          <w:ilvl w:val="0"/>
          <w:numId w:val="12"/>
        </w:numPr>
      </w:pPr>
      <w:r>
        <w:t>Remember that someone always comes behind you.  There is no prize for complexity.  There is an inherent reward for kindness.</w:t>
      </w:r>
    </w:p>
    <w:p w:rsidR="001C5E68" w:rsidRDefault="001C5E68" w:rsidP="005B7786">
      <w:pPr>
        <w:pStyle w:val="ListParagraph"/>
        <w:numPr>
          <w:ilvl w:val="1"/>
          <w:numId w:val="12"/>
        </w:numPr>
      </w:pPr>
      <w:r w:rsidRPr="00F072EC">
        <w:rPr>
          <w:b/>
        </w:rPr>
        <w:t>Document</w:t>
      </w:r>
      <w:r w:rsidR="00B33A6F" w:rsidRPr="00F072EC">
        <w:rPr>
          <w:b/>
        </w:rPr>
        <w:t xml:space="preserve"> your code</w:t>
      </w:r>
      <w:r w:rsidR="005B7786" w:rsidRPr="00F072EC">
        <w:rPr>
          <w:b/>
        </w:rPr>
        <w:t>.</w:t>
      </w:r>
      <w:r w:rsidR="005B7786">
        <w:t xml:space="preserve">  </w:t>
      </w:r>
      <w:r w:rsidR="00F072EC">
        <w:t>Every t-SQL, VB or C# script (etc.) should indicate the purpose, the author, the date written, how to run the script, and anything else that will be helpful to the next developer.</w:t>
      </w:r>
      <w:r w:rsidR="00D27E0E">
        <w:t xml:space="preserve">  Example of opening t-SQL in UDF:</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w:t>
      </w:r>
    </w:p>
    <w:p w:rsidR="00F072EC" w:rsidRPr="00F072EC" w:rsidRDefault="00F072EC" w:rsidP="00F072EC">
      <w:pPr>
        <w:autoSpaceDE w:val="0"/>
        <w:autoSpaceDN w:val="0"/>
        <w:adjustRightInd w:val="0"/>
        <w:ind w:left="1440"/>
        <w:rPr>
          <w:rFonts w:ascii="Consolas" w:hAnsi="Consolas" w:cs="Consolas"/>
          <w:sz w:val="19"/>
          <w:szCs w:val="19"/>
        </w:rPr>
      </w:pPr>
      <w:r>
        <w:rPr>
          <w:rFonts w:ascii="Consolas" w:hAnsi="Consolas" w:cs="Consolas"/>
          <w:color w:val="008000"/>
          <w:sz w:val="19"/>
          <w:szCs w:val="19"/>
        </w:rPr>
        <w:t>Date Created:</w:t>
      </w:r>
      <w:r>
        <w:rPr>
          <w:rFonts w:ascii="Consolas" w:hAnsi="Consolas" w:cs="Consolas"/>
          <w:color w:val="008000"/>
          <w:sz w:val="19"/>
          <w:szCs w:val="19"/>
        </w:rPr>
        <w:tab/>
        <w:t xml:space="preserve"> </w:t>
      </w:r>
      <w:r w:rsidRPr="00F072EC">
        <w:rPr>
          <w:rFonts w:ascii="Consolas" w:hAnsi="Consolas" w:cs="Consolas"/>
          <w:color w:val="008000"/>
          <w:sz w:val="19"/>
          <w:szCs w:val="19"/>
        </w:rPr>
        <w:t>1/5/2011</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Description:</w:t>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Parses multi-value parameters into an varchar list</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Where Used:</w:t>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SSRS multi-valued parameters</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ab/>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ETL objects that parse multi-valued delimited columns</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To run:</w:t>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SELECT *</w:t>
      </w:r>
    </w:p>
    <w:p w:rsidR="00F072EC" w:rsidRDefault="00F072EC" w:rsidP="00F072EC">
      <w:pPr>
        <w:autoSpaceDE w:val="0"/>
        <w:autoSpaceDN w:val="0"/>
        <w:adjustRightInd w:val="0"/>
        <w:ind w:left="1440"/>
        <w:rPr>
          <w:rFonts w:ascii="Consolas" w:hAnsi="Consolas" w:cs="Consolas"/>
          <w:color w:val="008000"/>
          <w:sz w:val="19"/>
          <w:szCs w:val="19"/>
        </w:rPr>
      </w:pPr>
      <w:r w:rsidRPr="00F072EC">
        <w:rPr>
          <w:rFonts w:ascii="Consolas" w:hAnsi="Consolas" w:cs="Consolas"/>
          <w:color w:val="008000"/>
          <w:sz w:val="19"/>
          <w:szCs w:val="19"/>
        </w:rPr>
        <w:tab/>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 xml:space="preserve">FROM dbo.udf_SplitDelimitedList(';', (SELECT </w:t>
      </w:r>
      <w:r w:rsidR="00E63AE1">
        <w:rPr>
          <w:rFonts w:ascii="Consolas" w:hAnsi="Consolas" w:cs="Consolas"/>
          <w:color w:val="008000"/>
          <w:sz w:val="19"/>
          <w:szCs w:val="19"/>
        </w:rPr>
        <w:t>ColumnNameList</w:t>
      </w:r>
      <w:r w:rsidRPr="00F072EC">
        <w:rPr>
          <w:rFonts w:ascii="Consolas" w:hAnsi="Consolas" w:cs="Consolas"/>
          <w:color w:val="008000"/>
          <w:sz w:val="19"/>
          <w:szCs w:val="19"/>
        </w:rPr>
        <w:t xml:space="preserve"> </w:t>
      </w:r>
    </w:p>
    <w:p w:rsidR="00F072EC" w:rsidRDefault="00F072EC" w:rsidP="00F072EC">
      <w:pPr>
        <w:autoSpaceDE w:val="0"/>
        <w:autoSpaceDN w:val="0"/>
        <w:adjustRightInd w:val="0"/>
        <w:ind w:left="6480"/>
        <w:rPr>
          <w:rFonts w:ascii="Consolas" w:hAnsi="Consolas" w:cs="Consolas"/>
          <w:color w:val="008000"/>
          <w:sz w:val="19"/>
          <w:szCs w:val="19"/>
        </w:rPr>
      </w:pPr>
      <w:r>
        <w:rPr>
          <w:rFonts w:ascii="Consolas" w:hAnsi="Consolas" w:cs="Consolas"/>
          <w:color w:val="008000"/>
          <w:sz w:val="19"/>
          <w:szCs w:val="19"/>
        </w:rPr>
        <w:t xml:space="preserve">    </w:t>
      </w:r>
      <w:r w:rsidRPr="00F072EC">
        <w:rPr>
          <w:rFonts w:ascii="Consolas" w:hAnsi="Consolas" w:cs="Consolas"/>
          <w:color w:val="008000"/>
          <w:sz w:val="19"/>
          <w:szCs w:val="19"/>
        </w:rPr>
        <w:t xml:space="preserve">FROM </w:t>
      </w:r>
      <w:r>
        <w:rPr>
          <w:rFonts w:ascii="Consolas" w:hAnsi="Consolas" w:cs="Consolas"/>
          <w:color w:val="008000"/>
          <w:sz w:val="19"/>
          <w:szCs w:val="19"/>
        </w:rPr>
        <w:t>TableSource</w:t>
      </w:r>
    </w:p>
    <w:p w:rsidR="00F072EC" w:rsidRPr="00F072EC" w:rsidRDefault="00F072EC" w:rsidP="00F072EC">
      <w:pPr>
        <w:autoSpaceDE w:val="0"/>
        <w:autoSpaceDN w:val="0"/>
        <w:adjustRightInd w:val="0"/>
        <w:ind w:left="6480"/>
        <w:rPr>
          <w:rFonts w:ascii="Consolas" w:hAnsi="Consolas" w:cs="Consolas"/>
          <w:sz w:val="19"/>
          <w:szCs w:val="19"/>
        </w:rPr>
      </w:pPr>
      <w:r>
        <w:rPr>
          <w:rFonts w:ascii="Consolas" w:hAnsi="Consolas" w:cs="Consolas"/>
          <w:color w:val="008000"/>
          <w:sz w:val="19"/>
          <w:szCs w:val="19"/>
        </w:rPr>
        <w:t xml:space="preserve">    </w:t>
      </w:r>
      <w:r w:rsidRPr="00F072EC">
        <w:rPr>
          <w:rFonts w:ascii="Consolas" w:hAnsi="Consolas" w:cs="Consolas"/>
          <w:color w:val="008000"/>
          <w:sz w:val="19"/>
          <w:szCs w:val="19"/>
        </w:rPr>
        <w:t xml:space="preserve">WHERE </w:t>
      </w:r>
      <w:r>
        <w:rPr>
          <w:rFonts w:ascii="Consolas" w:hAnsi="Consolas" w:cs="Consolas"/>
          <w:color w:val="008000"/>
          <w:sz w:val="19"/>
          <w:szCs w:val="19"/>
        </w:rPr>
        <w:t>ColumnName</w:t>
      </w:r>
      <w:r w:rsidRPr="00F072EC">
        <w:rPr>
          <w:rFonts w:ascii="Consolas" w:hAnsi="Consolas" w:cs="Consolas"/>
          <w:color w:val="008000"/>
          <w:sz w:val="19"/>
          <w:szCs w:val="19"/>
        </w:rPr>
        <w:t xml:space="preserve"> = 2))</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ab/>
      </w:r>
      <w:r w:rsidRPr="00F072EC">
        <w:rPr>
          <w:rFonts w:ascii="Consolas" w:hAnsi="Consolas" w:cs="Consolas"/>
          <w:color w:val="008000"/>
          <w:sz w:val="19"/>
          <w:szCs w:val="19"/>
        </w:rPr>
        <w:tab/>
      </w:r>
      <w:r w:rsidRPr="00F072EC">
        <w:rPr>
          <w:rFonts w:ascii="Consolas" w:hAnsi="Consolas" w:cs="Consolas"/>
          <w:color w:val="008000"/>
          <w:sz w:val="19"/>
          <w:szCs w:val="19"/>
        </w:rPr>
        <w:tab/>
      </w:r>
      <w:r w:rsidRPr="00F072EC">
        <w:rPr>
          <w:rFonts w:ascii="Consolas" w:hAnsi="Consolas" w:cs="Consolas"/>
          <w:color w:val="008000"/>
          <w:sz w:val="19"/>
          <w:szCs w:val="19"/>
        </w:rPr>
        <w:tab/>
      </w:r>
      <w:r w:rsidRPr="00F072EC">
        <w:rPr>
          <w:rFonts w:ascii="Consolas" w:hAnsi="Consolas" w:cs="Consolas"/>
          <w:color w:val="008000"/>
          <w:sz w:val="19"/>
          <w:szCs w:val="19"/>
        </w:rPr>
        <w:tab/>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ab/>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SELECT *</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ab/>
      </w:r>
      <w:r w:rsidRPr="00F072EC">
        <w:rPr>
          <w:rFonts w:ascii="Consolas" w:hAnsi="Consolas" w:cs="Consolas"/>
          <w:color w:val="008000"/>
          <w:sz w:val="19"/>
          <w:szCs w:val="19"/>
        </w:rPr>
        <w:tab/>
      </w:r>
      <w:r>
        <w:rPr>
          <w:rFonts w:ascii="Consolas" w:hAnsi="Consolas" w:cs="Consolas"/>
          <w:color w:val="008000"/>
          <w:sz w:val="19"/>
          <w:szCs w:val="19"/>
        </w:rPr>
        <w:t xml:space="preserve"> </w:t>
      </w:r>
      <w:r w:rsidRPr="00F072EC">
        <w:rPr>
          <w:rFonts w:ascii="Consolas" w:hAnsi="Consolas" w:cs="Consolas"/>
          <w:color w:val="008000"/>
          <w:sz w:val="19"/>
          <w:szCs w:val="19"/>
        </w:rPr>
        <w:t xml:space="preserve">FROM dbo.udf_SplitDelimitedList(',', '123ABC, 1.25, 1, </w:t>
      </w:r>
      <w:r>
        <w:rPr>
          <w:rFonts w:ascii="Consolas" w:hAnsi="Consolas" w:cs="Consolas"/>
          <w:color w:val="008000"/>
          <w:sz w:val="19"/>
          <w:szCs w:val="19"/>
        </w:rPr>
        <w:t>Column Value’</w:t>
      </w:r>
      <w:r w:rsidRPr="00F072EC">
        <w:rPr>
          <w:rFonts w:ascii="Consolas" w:hAnsi="Consolas" w:cs="Consolas"/>
          <w:color w:val="008000"/>
          <w:sz w:val="19"/>
          <w:szCs w:val="19"/>
        </w:rPr>
        <w:t>)</w:t>
      </w:r>
    </w:p>
    <w:p w:rsidR="00F072EC" w:rsidRPr="00F072EC" w:rsidRDefault="00F072EC" w:rsidP="00F072EC">
      <w:pPr>
        <w:autoSpaceDE w:val="0"/>
        <w:autoSpaceDN w:val="0"/>
        <w:adjustRightInd w:val="0"/>
        <w:ind w:left="1440"/>
        <w:rPr>
          <w:rFonts w:ascii="Consolas" w:hAnsi="Consolas" w:cs="Consolas"/>
          <w:sz w:val="19"/>
          <w:szCs w:val="19"/>
        </w:rPr>
      </w:pPr>
      <w:r w:rsidRPr="00F072EC">
        <w:rPr>
          <w:rFonts w:ascii="Consolas" w:hAnsi="Consolas" w:cs="Consolas"/>
          <w:color w:val="008000"/>
          <w:sz w:val="19"/>
          <w:szCs w:val="19"/>
        </w:rPr>
        <w:t>Revision History:</w:t>
      </w:r>
    </w:p>
    <w:p w:rsidR="00F072EC" w:rsidRPr="00F072EC" w:rsidRDefault="00F072EC" w:rsidP="00F072EC">
      <w:pPr>
        <w:autoSpaceDE w:val="0"/>
        <w:autoSpaceDN w:val="0"/>
        <w:adjustRightInd w:val="0"/>
        <w:ind w:left="1440"/>
        <w:rPr>
          <w:rFonts w:ascii="Consolas" w:hAnsi="Consolas" w:cs="Consolas"/>
          <w:color w:val="008000"/>
          <w:sz w:val="19"/>
          <w:szCs w:val="19"/>
        </w:rPr>
      </w:pPr>
      <w:r w:rsidRPr="00F072EC">
        <w:rPr>
          <w:rFonts w:ascii="Consolas" w:hAnsi="Consolas" w:cs="Consolas"/>
          <w:color w:val="008000"/>
          <w:sz w:val="19"/>
          <w:szCs w:val="19"/>
        </w:rPr>
        <w:t>*/</w:t>
      </w:r>
    </w:p>
    <w:p w:rsidR="00D27E0E" w:rsidRDefault="00D27E0E" w:rsidP="00D27E0E">
      <w:pPr>
        <w:pStyle w:val="ListParagraph"/>
        <w:ind w:left="1440"/>
      </w:pPr>
    </w:p>
    <w:p w:rsidR="00D27E0E" w:rsidRDefault="00D27E0E" w:rsidP="00D27E0E">
      <w:pPr>
        <w:pStyle w:val="ListParagraph"/>
        <w:ind w:left="1440"/>
      </w:pPr>
      <w:r>
        <w:t xml:space="preserve">Basically, leave quite a bit of “green text” in your t-SQL statements, or the equivalent SSIS script tasks.  </w:t>
      </w:r>
      <w:r w:rsidR="00C24BAB">
        <w:t xml:space="preserve">Focus on business rules, tell the ‘why’, and articulate anything that was assumed at time of script.  </w:t>
      </w:r>
      <w:r w:rsidR="00CD02B8">
        <w:t>Color representation</w:t>
      </w:r>
      <w:r>
        <w:t xml:space="preserve"> of a well-documented SELECT statement:</w:t>
      </w:r>
    </w:p>
    <w:p w:rsidR="00D27E0E" w:rsidRDefault="00D27E0E" w:rsidP="00D27E0E">
      <w:pPr>
        <w:pStyle w:val="ListParagraph"/>
        <w:ind w:left="1440"/>
      </w:pPr>
      <w:r>
        <w:rPr>
          <w:noProof/>
        </w:rPr>
        <w:drawing>
          <wp:inline distT="0" distB="0" distL="0" distR="0" wp14:anchorId="526C8026" wp14:editId="277D0FEB">
            <wp:extent cx="2667000" cy="1954473"/>
            <wp:effectExtent l="19050" t="19050" r="19050" b="273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4113" cy="1981671"/>
                    </a:xfrm>
                    <a:prstGeom prst="rect">
                      <a:avLst/>
                    </a:prstGeom>
                    <a:noFill/>
                    <a:ln>
                      <a:solidFill>
                        <a:schemeClr val="accent1"/>
                      </a:solidFill>
                    </a:ln>
                  </pic:spPr>
                </pic:pic>
              </a:graphicData>
            </a:graphic>
          </wp:inline>
        </w:drawing>
      </w:r>
    </w:p>
    <w:p w:rsidR="00D27E0E" w:rsidRPr="00D27E0E" w:rsidRDefault="00D27E0E" w:rsidP="00D27E0E">
      <w:pPr>
        <w:pStyle w:val="ListParagraph"/>
        <w:ind w:left="1440"/>
      </w:pPr>
    </w:p>
    <w:p w:rsidR="001C5E68" w:rsidRDefault="001C5E68" w:rsidP="005B7786">
      <w:pPr>
        <w:pStyle w:val="ListParagraph"/>
        <w:numPr>
          <w:ilvl w:val="1"/>
          <w:numId w:val="12"/>
        </w:numPr>
      </w:pPr>
      <w:r w:rsidRPr="00F072EC">
        <w:rPr>
          <w:b/>
        </w:rPr>
        <w:t xml:space="preserve">Format </w:t>
      </w:r>
      <w:r w:rsidR="00B33A6F" w:rsidRPr="00F072EC">
        <w:rPr>
          <w:b/>
        </w:rPr>
        <w:t>your scripts</w:t>
      </w:r>
      <w:r w:rsidR="005B7786" w:rsidRPr="00F072EC">
        <w:rPr>
          <w:b/>
        </w:rPr>
        <w:t>.</w:t>
      </w:r>
      <w:r w:rsidR="00F072EC">
        <w:t xml:space="preserve">  Indent.  Keep it clean.  Make is easy to read.  You know the drill!</w:t>
      </w:r>
    </w:p>
    <w:p w:rsidR="00C24BAB" w:rsidRDefault="00C24BAB" w:rsidP="00C24BAB">
      <w:pPr>
        <w:pStyle w:val="ListParagraph"/>
        <w:ind w:left="1440"/>
      </w:pPr>
      <w:r>
        <w:rPr>
          <w:b/>
        </w:rPr>
        <w:t>Note:</w:t>
      </w:r>
      <w:r>
        <w:t xml:space="preserve"> Red Gate software sells a script formatting tool if you want to automate this effort.</w:t>
      </w:r>
    </w:p>
    <w:p w:rsidR="00C24BAB" w:rsidRDefault="00C24BAB" w:rsidP="00C24BAB">
      <w:pPr>
        <w:pStyle w:val="ListParagraph"/>
        <w:ind w:left="1440"/>
      </w:pPr>
    </w:p>
    <w:p w:rsidR="00A731EB" w:rsidRPr="00461AFE" w:rsidRDefault="001C5E68" w:rsidP="00950C89">
      <w:pPr>
        <w:pStyle w:val="ListParagraph"/>
        <w:numPr>
          <w:ilvl w:val="0"/>
          <w:numId w:val="12"/>
        </w:numPr>
        <w:rPr>
          <w:rFonts w:asciiTheme="minorHAnsi" w:hAnsiTheme="minorHAnsi"/>
          <w:sz w:val="22"/>
          <w:szCs w:val="22"/>
        </w:rPr>
      </w:pPr>
      <w:r w:rsidRPr="00461AFE">
        <w:rPr>
          <w:rFonts w:asciiTheme="minorHAnsi" w:hAnsiTheme="minorHAnsi"/>
          <w:b/>
          <w:sz w:val="22"/>
          <w:szCs w:val="22"/>
        </w:rPr>
        <w:t>Use transaction processing</w:t>
      </w:r>
      <w:r w:rsidR="00B12BA2" w:rsidRPr="00461AFE">
        <w:rPr>
          <w:rFonts w:asciiTheme="minorHAnsi" w:hAnsiTheme="minorHAnsi"/>
          <w:b/>
          <w:sz w:val="22"/>
          <w:szCs w:val="22"/>
        </w:rPr>
        <w:t>.</w:t>
      </w:r>
      <w:r w:rsidR="00587BAD" w:rsidRPr="00461AFE">
        <w:rPr>
          <w:rFonts w:asciiTheme="minorHAnsi" w:hAnsiTheme="minorHAnsi"/>
          <w:sz w:val="22"/>
          <w:szCs w:val="22"/>
        </w:rPr>
        <w:t xml:space="preserve">  There is explanation and multiple examples of transaction processing from MSDN and TechNet.  The important thing is that you </w:t>
      </w:r>
      <w:r w:rsidR="00AA636E" w:rsidRPr="00461AFE">
        <w:rPr>
          <w:rFonts w:asciiTheme="minorHAnsi" w:hAnsiTheme="minorHAnsi"/>
          <w:sz w:val="22"/>
          <w:szCs w:val="22"/>
          <w:u w:val="single"/>
        </w:rPr>
        <w:t>avoid partial commits</w:t>
      </w:r>
      <w:r w:rsidR="00AA636E" w:rsidRPr="00461AFE">
        <w:rPr>
          <w:rFonts w:asciiTheme="minorHAnsi" w:hAnsiTheme="minorHAnsi"/>
          <w:sz w:val="22"/>
          <w:szCs w:val="22"/>
        </w:rPr>
        <w:t xml:space="preserve"> by wrapping your</w:t>
      </w:r>
      <w:r w:rsidR="00587BAD" w:rsidRPr="00461AFE">
        <w:rPr>
          <w:rFonts w:asciiTheme="minorHAnsi" w:hAnsiTheme="minorHAnsi"/>
          <w:sz w:val="22"/>
          <w:szCs w:val="22"/>
        </w:rPr>
        <w:t xml:space="preserve"> INSERT, UPDATE, DELETE, ALTER, CREATE etc. statement</w:t>
      </w:r>
      <w:r w:rsidR="00AA636E" w:rsidRPr="00461AFE">
        <w:rPr>
          <w:rFonts w:asciiTheme="minorHAnsi" w:hAnsiTheme="minorHAnsi"/>
          <w:sz w:val="22"/>
          <w:szCs w:val="22"/>
        </w:rPr>
        <w:t>s</w:t>
      </w:r>
      <w:r w:rsidR="00587BAD" w:rsidRPr="00461AFE">
        <w:rPr>
          <w:rFonts w:asciiTheme="minorHAnsi" w:hAnsiTheme="minorHAnsi"/>
          <w:sz w:val="22"/>
          <w:szCs w:val="22"/>
        </w:rPr>
        <w:t xml:space="preserve"> in a transaction.  Explicitly reporting on and handling errors, recording row counts impacted and controlling your work flow is a sign of mature software development and programming.</w:t>
      </w:r>
    </w:p>
    <w:p w:rsidR="00A731EB" w:rsidRPr="00461AFE" w:rsidRDefault="00A731EB" w:rsidP="00AA636E">
      <w:pPr>
        <w:pStyle w:val="ListParagraph"/>
        <w:numPr>
          <w:ilvl w:val="1"/>
          <w:numId w:val="12"/>
        </w:numPr>
        <w:rPr>
          <w:rFonts w:asciiTheme="minorHAnsi" w:hAnsiTheme="minorHAnsi"/>
          <w:sz w:val="22"/>
          <w:szCs w:val="22"/>
        </w:rPr>
      </w:pPr>
      <w:r w:rsidRPr="00461AFE">
        <w:rPr>
          <w:rFonts w:asciiTheme="minorHAnsi" w:hAnsiTheme="minorHAnsi"/>
          <w:sz w:val="22"/>
          <w:szCs w:val="22"/>
        </w:rPr>
        <w:t>BEGIN TRAN … END TRAN</w:t>
      </w:r>
    </w:p>
    <w:p w:rsidR="00A731EB" w:rsidRPr="00461AFE" w:rsidRDefault="00A731EB" w:rsidP="00AA636E">
      <w:pPr>
        <w:pStyle w:val="ListParagraph"/>
        <w:numPr>
          <w:ilvl w:val="1"/>
          <w:numId w:val="12"/>
        </w:numPr>
        <w:rPr>
          <w:rFonts w:asciiTheme="minorHAnsi" w:hAnsiTheme="minorHAnsi"/>
          <w:sz w:val="22"/>
          <w:szCs w:val="22"/>
        </w:rPr>
      </w:pPr>
      <w:r w:rsidRPr="00461AFE">
        <w:rPr>
          <w:rFonts w:asciiTheme="minorHAnsi" w:hAnsiTheme="minorHAnsi"/>
          <w:sz w:val="22"/>
          <w:szCs w:val="22"/>
        </w:rPr>
        <w:t>TRY.</w:t>
      </w:r>
      <w:r w:rsidR="00B12BA2" w:rsidRPr="00461AFE">
        <w:rPr>
          <w:rFonts w:asciiTheme="minorHAnsi" w:hAnsiTheme="minorHAnsi"/>
          <w:sz w:val="22"/>
          <w:szCs w:val="22"/>
        </w:rPr>
        <w:t>.</w:t>
      </w:r>
      <w:r w:rsidRPr="00461AFE">
        <w:rPr>
          <w:rFonts w:asciiTheme="minorHAnsi" w:hAnsiTheme="minorHAnsi"/>
          <w:sz w:val="22"/>
          <w:szCs w:val="22"/>
        </w:rPr>
        <w:t>. END TRY</w:t>
      </w:r>
    </w:p>
    <w:p w:rsidR="00C24BAB" w:rsidRPr="00461AFE" w:rsidRDefault="00C24BAB" w:rsidP="00AA636E">
      <w:pPr>
        <w:pStyle w:val="ListParagraph"/>
        <w:numPr>
          <w:ilvl w:val="1"/>
          <w:numId w:val="12"/>
        </w:numPr>
        <w:rPr>
          <w:rFonts w:asciiTheme="minorHAnsi" w:hAnsiTheme="minorHAnsi"/>
          <w:sz w:val="22"/>
          <w:szCs w:val="22"/>
        </w:rPr>
      </w:pPr>
      <w:r w:rsidRPr="00461AFE">
        <w:rPr>
          <w:rFonts w:asciiTheme="minorHAnsi" w:hAnsiTheme="minorHAnsi"/>
          <w:sz w:val="22"/>
          <w:szCs w:val="22"/>
        </w:rPr>
        <w:t>MERGE()</w:t>
      </w:r>
      <w:r w:rsidR="00AA636E" w:rsidRPr="00461AFE">
        <w:rPr>
          <w:rFonts w:asciiTheme="minorHAnsi" w:hAnsiTheme="minorHAnsi"/>
          <w:sz w:val="22"/>
          <w:szCs w:val="22"/>
        </w:rPr>
        <w:t>.  Even though SQL’s MERGE() statement is an “all or nothing” statement by design, you may still wish to consider wrapping it inside another transaction to perform some sort of action ‘On Error’.</w:t>
      </w:r>
    </w:p>
    <w:p w:rsidR="00AA636E" w:rsidRPr="00461AFE" w:rsidRDefault="00AA636E" w:rsidP="00AA636E">
      <w:pPr>
        <w:pStyle w:val="ListParagraph"/>
        <w:numPr>
          <w:ilvl w:val="1"/>
          <w:numId w:val="12"/>
        </w:numPr>
        <w:rPr>
          <w:rFonts w:asciiTheme="minorHAnsi" w:hAnsiTheme="minorHAnsi"/>
          <w:sz w:val="22"/>
          <w:szCs w:val="22"/>
        </w:rPr>
      </w:pPr>
      <w:r w:rsidRPr="00461AFE">
        <w:rPr>
          <w:rFonts w:asciiTheme="minorHAnsi" w:hAnsiTheme="minorHAnsi"/>
          <w:sz w:val="22"/>
          <w:szCs w:val="22"/>
        </w:rPr>
        <w:t xml:space="preserve">SSIS’s TransactionOption property.  Read more on this under </w:t>
      </w:r>
      <w:hyperlink w:anchor="_Performance_Impacting_Consideration" w:history="1">
        <w:r w:rsidRPr="00461AFE">
          <w:rPr>
            <w:rStyle w:val="Hyperlink"/>
            <w:rFonts w:asciiTheme="minorHAnsi" w:hAnsiTheme="minorHAnsi"/>
            <w:sz w:val="22"/>
            <w:szCs w:val="22"/>
          </w:rPr>
          <w:t>Performance Impacts</w:t>
        </w:r>
      </w:hyperlink>
      <w:r w:rsidRPr="00461AFE">
        <w:rPr>
          <w:rFonts w:asciiTheme="minorHAnsi" w:hAnsiTheme="minorHAnsi"/>
          <w:sz w:val="22"/>
          <w:szCs w:val="22"/>
        </w:rPr>
        <w:t xml:space="preserve"> for SSIS above.</w:t>
      </w:r>
    </w:p>
    <w:p w:rsidR="00AA636E" w:rsidRPr="00461AFE" w:rsidRDefault="00AA636E" w:rsidP="00AA636E">
      <w:pPr>
        <w:pStyle w:val="ListParagraph"/>
        <w:ind w:left="1440"/>
        <w:rPr>
          <w:rFonts w:asciiTheme="minorHAnsi" w:hAnsiTheme="minorHAnsi"/>
          <w:sz w:val="22"/>
          <w:szCs w:val="22"/>
        </w:rPr>
      </w:pPr>
    </w:p>
    <w:p w:rsidR="001C5E68" w:rsidRPr="00461AFE" w:rsidRDefault="00A731EB" w:rsidP="00950C89">
      <w:pPr>
        <w:pStyle w:val="ListParagraph"/>
        <w:numPr>
          <w:ilvl w:val="0"/>
          <w:numId w:val="12"/>
        </w:numPr>
        <w:rPr>
          <w:rFonts w:asciiTheme="minorHAnsi" w:hAnsiTheme="minorHAnsi"/>
          <w:b/>
          <w:sz w:val="22"/>
          <w:szCs w:val="22"/>
        </w:rPr>
      </w:pPr>
      <w:r w:rsidRPr="00461AFE">
        <w:rPr>
          <w:rFonts w:asciiTheme="minorHAnsi" w:hAnsiTheme="minorHAnsi"/>
          <w:b/>
          <w:sz w:val="22"/>
          <w:szCs w:val="22"/>
        </w:rPr>
        <w:t>Trap for errors</w:t>
      </w:r>
      <w:r w:rsidR="00B12BA2" w:rsidRPr="00461AFE">
        <w:rPr>
          <w:rFonts w:asciiTheme="minorHAnsi" w:hAnsiTheme="minorHAnsi"/>
          <w:b/>
          <w:sz w:val="22"/>
          <w:szCs w:val="22"/>
        </w:rPr>
        <w:t>.</w:t>
      </w:r>
      <w:r w:rsidR="00461AFE">
        <w:rPr>
          <w:rFonts w:asciiTheme="minorHAnsi" w:hAnsiTheme="minorHAnsi"/>
          <w:b/>
          <w:sz w:val="22"/>
          <w:szCs w:val="22"/>
        </w:rPr>
        <w:t xml:space="preserve">  </w:t>
      </w:r>
      <w:r w:rsidR="00461AFE">
        <w:rPr>
          <w:rFonts w:asciiTheme="minorHAnsi" w:hAnsiTheme="minorHAnsi"/>
          <w:sz w:val="22"/>
          <w:szCs w:val="22"/>
        </w:rPr>
        <w:t xml:space="preserve">Although your Windows Application log, SSISDB database and SQL Agent report errors, explicitly trap for, report to an audit database, and handle your own errors.  </w:t>
      </w:r>
      <w:r w:rsidR="00461AFE" w:rsidRPr="00461AFE">
        <w:rPr>
          <w:rFonts w:asciiTheme="minorHAnsi" w:hAnsiTheme="minorHAnsi"/>
          <w:sz w:val="22"/>
          <w:szCs w:val="22"/>
          <w:u w:val="single"/>
        </w:rPr>
        <w:t>Take responsibility for your work flow</w:t>
      </w:r>
      <w:r w:rsidR="00461AFE">
        <w:rPr>
          <w:rFonts w:asciiTheme="minorHAnsi" w:hAnsiTheme="minorHAnsi"/>
          <w:sz w:val="22"/>
          <w:szCs w:val="22"/>
        </w:rPr>
        <w:t xml:space="preserve"> and view Windows and SQL Server default error handling as a secondary level of information.</w:t>
      </w:r>
    </w:p>
    <w:p w:rsidR="00461AFE" w:rsidRDefault="00A731EB" w:rsidP="00EE7C90">
      <w:pPr>
        <w:pStyle w:val="ListParagraph"/>
        <w:numPr>
          <w:ilvl w:val="3"/>
          <w:numId w:val="28"/>
        </w:numPr>
        <w:tabs>
          <w:tab w:val="clear" w:pos="2880"/>
          <w:tab w:val="num" w:pos="1440"/>
        </w:tabs>
        <w:ind w:left="1440"/>
        <w:rPr>
          <w:rFonts w:asciiTheme="minorHAnsi" w:hAnsiTheme="minorHAnsi"/>
          <w:sz w:val="22"/>
          <w:szCs w:val="22"/>
        </w:rPr>
      </w:pPr>
      <w:r w:rsidRPr="00461AFE">
        <w:rPr>
          <w:rFonts w:asciiTheme="minorHAnsi" w:hAnsiTheme="minorHAnsi"/>
          <w:b/>
          <w:sz w:val="22"/>
          <w:szCs w:val="22"/>
        </w:rPr>
        <w:t>Report and fail</w:t>
      </w:r>
      <w:r w:rsidR="00461AFE" w:rsidRPr="00461AFE">
        <w:rPr>
          <w:rFonts w:asciiTheme="minorHAnsi" w:hAnsiTheme="minorHAnsi"/>
          <w:b/>
          <w:sz w:val="22"/>
          <w:szCs w:val="22"/>
        </w:rPr>
        <w:t>.</w:t>
      </w:r>
      <w:r w:rsidR="00461AFE" w:rsidRPr="00461AFE">
        <w:rPr>
          <w:rFonts w:asciiTheme="minorHAnsi" w:hAnsiTheme="minorHAnsi"/>
          <w:sz w:val="22"/>
          <w:szCs w:val="22"/>
        </w:rPr>
        <w:t xml:space="preserve">  </w:t>
      </w:r>
    </w:p>
    <w:p w:rsidR="00461AFE" w:rsidRDefault="00461AFE" w:rsidP="00EE7C90">
      <w:pPr>
        <w:pStyle w:val="ListParagraph"/>
        <w:numPr>
          <w:ilvl w:val="4"/>
          <w:numId w:val="28"/>
        </w:numPr>
        <w:tabs>
          <w:tab w:val="clear" w:pos="3600"/>
          <w:tab w:val="num" w:pos="1800"/>
        </w:tabs>
        <w:ind w:left="1800"/>
        <w:rPr>
          <w:rFonts w:asciiTheme="minorHAnsi" w:hAnsiTheme="minorHAnsi"/>
          <w:sz w:val="22"/>
          <w:szCs w:val="22"/>
        </w:rPr>
      </w:pPr>
      <w:r>
        <w:rPr>
          <w:rFonts w:asciiTheme="minorHAnsi" w:hAnsiTheme="minorHAnsi"/>
          <w:sz w:val="22"/>
          <w:szCs w:val="22"/>
        </w:rPr>
        <w:t>In SSIS, t</w:t>
      </w:r>
      <w:r w:rsidRPr="00461AFE">
        <w:rPr>
          <w:rFonts w:asciiTheme="minorHAnsi" w:hAnsiTheme="minorHAnsi"/>
          <w:sz w:val="22"/>
          <w:szCs w:val="22"/>
        </w:rPr>
        <w:t xml:space="preserve">his is your typical error handling routine generally built into an ETL package through a package-level OnError event handler.  </w:t>
      </w:r>
    </w:p>
    <w:p w:rsidR="00461AFE" w:rsidRPr="00461AFE" w:rsidRDefault="00461AFE" w:rsidP="00EE7C90">
      <w:pPr>
        <w:pStyle w:val="ListParagraph"/>
        <w:numPr>
          <w:ilvl w:val="4"/>
          <w:numId w:val="29"/>
        </w:numPr>
        <w:tabs>
          <w:tab w:val="clear" w:pos="3600"/>
        </w:tabs>
        <w:ind w:left="2160"/>
        <w:rPr>
          <w:rFonts w:asciiTheme="minorHAnsi" w:hAnsiTheme="minorHAnsi"/>
          <w:sz w:val="22"/>
          <w:szCs w:val="22"/>
        </w:rPr>
      </w:pPr>
      <w:r w:rsidRPr="00461AFE">
        <w:rPr>
          <w:rFonts w:asciiTheme="minorHAnsi" w:hAnsiTheme="minorHAnsi"/>
          <w:sz w:val="22"/>
          <w:szCs w:val="22"/>
        </w:rPr>
        <w:t>Always write the error Id and message to your audit database.</w:t>
      </w:r>
    </w:p>
    <w:p w:rsidR="00461AFE" w:rsidRPr="00461AFE" w:rsidRDefault="00461AFE" w:rsidP="00EE7C90">
      <w:pPr>
        <w:pStyle w:val="ListParagraph"/>
        <w:numPr>
          <w:ilvl w:val="4"/>
          <w:numId w:val="29"/>
        </w:numPr>
        <w:tabs>
          <w:tab w:val="clear" w:pos="3600"/>
        </w:tabs>
        <w:ind w:left="2160"/>
        <w:rPr>
          <w:rFonts w:asciiTheme="minorHAnsi" w:hAnsiTheme="minorHAnsi"/>
          <w:sz w:val="22"/>
          <w:szCs w:val="22"/>
        </w:rPr>
      </w:pPr>
      <w:r w:rsidRPr="00461AFE">
        <w:rPr>
          <w:rFonts w:asciiTheme="minorHAnsi" w:hAnsiTheme="minorHAnsi"/>
          <w:sz w:val="22"/>
          <w:szCs w:val="22"/>
        </w:rPr>
        <w:t>Pause the package (vs. fail) for a set time.  This is helpful when row locking is causing the problem.</w:t>
      </w:r>
    </w:p>
    <w:p w:rsidR="00461AFE" w:rsidRPr="00461AFE" w:rsidRDefault="00461AFE" w:rsidP="00EE7C90">
      <w:pPr>
        <w:pStyle w:val="ListParagraph"/>
        <w:numPr>
          <w:ilvl w:val="4"/>
          <w:numId w:val="29"/>
        </w:numPr>
        <w:tabs>
          <w:tab w:val="clear" w:pos="3600"/>
        </w:tabs>
        <w:ind w:left="2160"/>
        <w:rPr>
          <w:rFonts w:asciiTheme="minorHAnsi" w:hAnsiTheme="minorHAnsi"/>
          <w:sz w:val="22"/>
          <w:szCs w:val="22"/>
        </w:rPr>
      </w:pPr>
      <w:r w:rsidRPr="00461AFE">
        <w:rPr>
          <w:rFonts w:asciiTheme="minorHAnsi" w:hAnsiTheme="minorHAnsi"/>
          <w:sz w:val="22"/>
          <w:szCs w:val="22"/>
        </w:rPr>
        <w:t>Automatically retry running the package beginning at point of failure.</w:t>
      </w:r>
    </w:p>
    <w:p w:rsidR="00461AFE" w:rsidRPr="00461AFE" w:rsidRDefault="00461AFE" w:rsidP="00EE7C90">
      <w:pPr>
        <w:pStyle w:val="ListParagraph"/>
        <w:numPr>
          <w:ilvl w:val="4"/>
          <w:numId w:val="29"/>
        </w:numPr>
        <w:tabs>
          <w:tab w:val="clear" w:pos="3600"/>
        </w:tabs>
        <w:ind w:left="2160"/>
        <w:rPr>
          <w:rFonts w:asciiTheme="minorHAnsi" w:hAnsiTheme="minorHAnsi"/>
          <w:sz w:val="22"/>
          <w:szCs w:val="22"/>
        </w:rPr>
      </w:pPr>
      <w:r w:rsidRPr="00461AFE">
        <w:rPr>
          <w:rFonts w:asciiTheme="minorHAnsi" w:hAnsiTheme="minorHAnsi"/>
          <w:sz w:val="22"/>
          <w:szCs w:val="22"/>
        </w:rPr>
        <w:t>Permanently fail the package reporting failure to the calling master package or scheduled job agent.</w:t>
      </w:r>
    </w:p>
    <w:p w:rsidR="00461AFE" w:rsidRDefault="00461AFE" w:rsidP="00EE7C90">
      <w:pPr>
        <w:pStyle w:val="ListParagraph"/>
        <w:numPr>
          <w:ilvl w:val="4"/>
          <w:numId w:val="28"/>
        </w:numPr>
        <w:tabs>
          <w:tab w:val="clear" w:pos="3600"/>
          <w:tab w:val="num" w:pos="1800"/>
        </w:tabs>
        <w:ind w:left="1800"/>
        <w:rPr>
          <w:rFonts w:asciiTheme="minorHAnsi" w:hAnsiTheme="minorHAnsi"/>
          <w:sz w:val="22"/>
          <w:szCs w:val="22"/>
        </w:rPr>
      </w:pPr>
      <w:r>
        <w:rPr>
          <w:rFonts w:asciiTheme="minorHAnsi" w:hAnsiTheme="minorHAnsi"/>
          <w:sz w:val="22"/>
          <w:szCs w:val="22"/>
        </w:rPr>
        <w:t>In t-SQL, this is your ROLLBACK statement.</w:t>
      </w:r>
    </w:p>
    <w:p w:rsidR="00461AFE" w:rsidRDefault="00461AFE" w:rsidP="00EE7C90">
      <w:pPr>
        <w:pStyle w:val="ListParagraph"/>
        <w:numPr>
          <w:ilvl w:val="4"/>
          <w:numId w:val="30"/>
        </w:numPr>
        <w:tabs>
          <w:tab w:val="clear" w:pos="3600"/>
          <w:tab w:val="num" w:pos="2160"/>
        </w:tabs>
        <w:ind w:left="2160"/>
        <w:rPr>
          <w:rFonts w:asciiTheme="minorHAnsi" w:hAnsiTheme="minorHAnsi"/>
          <w:sz w:val="22"/>
          <w:szCs w:val="22"/>
        </w:rPr>
      </w:pPr>
      <w:r w:rsidRPr="00461AFE">
        <w:rPr>
          <w:rFonts w:asciiTheme="minorHAnsi" w:hAnsiTheme="minorHAnsi"/>
          <w:sz w:val="22"/>
          <w:szCs w:val="22"/>
        </w:rPr>
        <w:t>Always write the error Id and message to your audit</w:t>
      </w:r>
      <w:r>
        <w:rPr>
          <w:rFonts w:asciiTheme="minorHAnsi" w:hAnsiTheme="minorHAnsi"/>
          <w:sz w:val="22"/>
          <w:szCs w:val="22"/>
        </w:rPr>
        <w:t xml:space="preserve"> database, even if this same error is being reported by SQL Agent job history and/or recorded in the SSISDB database.</w:t>
      </w:r>
    </w:p>
    <w:p w:rsidR="00461AFE" w:rsidRDefault="00461AFE" w:rsidP="00EE7C90">
      <w:pPr>
        <w:pStyle w:val="ListParagraph"/>
        <w:numPr>
          <w:ilvl w:val="4"/>
          <w:numId w:val="30"/>
        </w:numPr>
        <w:tabs>
          <w:tab w:val="clear" w:pos="3600"/>
          <w:tab w:val="num" w:pos="2160"/>
        </w:tabs>
        <w:ind w:left="2160"/>
        <w:rPr>
          <w:rFonts w:asciiTheme="minorHAnsi" w:hAnsiTheme="minorHAnsi"/>
          <w:sz w:val="22"/>
          <w:szCs w:val="22"/>
        </w:rPr>
      </w:pPr>
      <w:r>
        <w:rPr>
          <w:rFonts w:asciiTheme="minorHAnsi" w:hAnsiTheme="minorHAnsi"/>
          <w:sz w:val="22"/>
          <w:szCs w:val="22"/>
        </w:rPr>
        <w:t>Record in your audit database where to restart, especially if you have nested transactions.</w:t>
      </w:r>
    </w:p>
    <w:p w:rsidR="00461AFE" w:rsidRDefault="00461AFE" w:rsidP="00461AFE">
      <w:pPr>
        <w:tabs>
          <w:tab w:val="num" w:pos="990"/>
        </w:tabs>
        <w:ind w:left="990"/>
        <w:rPr>
          <w:rFonts w:asciiTheme="minorHAnsi" w:hAnsiTheme="minorHAnsi"/>
          <w:b/>
          <w:sz w:val="22"/>
          <w:szCs w:val="22"/>
        </w:rPr>
      </w:pPr>
    </w:p>
    <w:p w:rsidR="00F450AD" w:rsidRPr="0006064C" w:rsidRDefault="00F450AD" w:rsidP="00950C89">
      <w:pPr>
        <w:pStyle w:val="ListParagraph"/>
        <w:numPr>
          <w:ilvl w:val="1"/>
          <w:numId w:val="12"/>
        </w:numPr>
        <w:rPr>
          <w:rFonts w:asciiTheme="minorHAnsi" w:hAnsiTheme="minorHAnsi"/>
          <w:b/>
          <w:sz w:val="22"/>
          <w:szCs w:val="22"/>
        </w:rPr>
      </w:pPr>
      <w:r w:rsidRPr="0006064C">
        <w:rPr>
          <w:rFonts w:asciiTheme="minorHAnsi" w:hAnsiTheme="minorHAnsi"/>
          <w:b/>
          <w:sz w:val="22"/>
          <w:szCs w:val="22"/>
        </w:rPr>
        <w:t>Report and pass</w:t>
      </w:r>
    </w:p>
    <w:p w:rsidR="00461AFE" w:rsidRPr="00286213" w:rsidRDefault="00461AFE" w:rsidP="00EE7C90">
      <w:pPr>
        <w:pStyle w:val="ListParagraph"/>
        <w:numPr>
          <w:ilvl w:val="3"/>
          <w:numId w:val="31"/>
        </w:numPr>
        <w:ind w:left="1800"/>
        <w:rPr>
          <w:rFonts w:asciiTheme="minorHAnsi" w:hAnsiTheme="minorHAnsi"/>
          <w:sz w:val="22"/>
          <w:szCs w:val="22"/>
        </w:rPr>
      </w:pPr>
      <w:r>
        <w:rPr>
          <w:rFonts w:asciiTheme="minorHAnsi" w:hAnsiTheme="minorHAnsi"/>
          <w:sz w:val="22"/>
          <w:szCs w:val="22"/>
        </w:rPr>
        <w:t>In SSIS, w</w:t>
      </w:r>
      <w:r w:rsidRPr="00286213">
        <w:rPr>
          <w:rFonts w:asciiTheme="minorHAnsi" w:hAnsiTheme="minorHAnsi"/>
          <w:sz w:val="22"/>
          <w:szCs w:val="22"/>
        </w:rPr>
        <w:t>hen you are churning through hundreds of tables and terabytes of data in a daily ETL process, it is not always appropriate to stop the entire ETL process when a source system sends down an unexpected data integrity issue.  For example, if you</w:t>
      </w:r>
      <w:r>
        <w:rPr>
          <w:rFonts w:asciiTheme="minorHAnsi" w:hAnsiTheme="minorHAnsi"/>
          <w:sz w:val="22"/>
          <w:szCs w:val="22"/>
        </w:rPr>
        <w:t>r</w:t>
      </w:r>
      <w:r w:rsidRPr="00286213">
        <w:rPr>
          <w:rFonts w:asciiTheme="minorHAnsi" w:hAnsiTheme="minorHAnsi"/>
          <w:sz w:val="22"/>
          <w:szCs w:val="22"/>
        </w:rPr>
        <w:t xml:space="preserve"> customer address package fails, would you rather have no invoices for the day, or at least obtain all your </w:t>
      </w:r>
      <w:r>
        <w:rPr>
          <w:rFonts w:asciiTheme="minorHAnsi" w:hAnsiTheme="minorHAnsi"/>
          <w:sz w:val="22"/>
          <w:szCs w:val="22"/>
        </w:rPr>
        <w:t>facts</w:t>
      </w:r>
      <w:r w:rsidRPr="00286213">
        <w:rPr>
          <w:rFonts w:asciiTheme="minorHAnsi" w:hAnsiTheme="minorHAnsi"/>
          <w:sz w:val="22"/>
          <w:szCs w:val="22"/>
        </w:rPr>
        <w:t xml:space="preserve"> attributing what will now be “early arriving facts” to a -1 (unknown) </w:t>
      </w:r>
      <w:r w:rsidR="001B4F56">
        <w:rPr>
          <w:rFonts w:asciiTheme="minorHAnsi" w:hAnsiTheme="minorHAnsi"/>
          <w:sz w:val="22"/>
          <w:szCs w:val="22"/>
        </w:rPr>
        <w:t xml:space="preserve">customer address </w:t>
      </w:r>
      <w:r w:rsidRPr="00286213">
        <w:rPr>
          <w:rFonts w:asciiTheme="minorHAnsi" w:hAnsiTheme="minorHAnsi"/>
          <w:sz w:val="22"/>
          <w:szCs w:val="22"/>
        </w:rPr>
        <w:t>dimension I</w:t>
      </w:r>
      <w:r>
        <w:rPr>
          <w:rFonts w:asciiTheme="minorHAnsi" w:hAnsiTheme="minorHAnsi"/>
          <w:sz w:val="22"/>
          <w:szCs w:val="22"/>
        </w:rPr>
        <w:t>d</w:t>
      </w:r>
      <w:r w:rsidRPr="00286213">
        <w:rPr>
          <w:rFonts w:asciiTheme="minorHAnsi" w:hAnsiTheme="minorHAnsi"/>
          <w:sz w:val="22"/>
          <w:szCs w:val="22"/>
        </w:rPr>
        <w:t>?  Most clients opt for their invoices!  Keep these things in mind when making this decision:</w:t>
      </w:r>
    </w:p>
    <w:p w:rsidR="00461AFE" w:rsidRPr="00286213" w:rsidRDefault="00461AFE" w:rsidP="00EE7C90">
      <w:pPr>
        <w:pStyle w:val="ListParagraph"/>
        <w:numPr>
          <w:ilvl w:val="4"/>
          <w:numId w:val="32"/>
        </w:numPr>
        <w:ind w:left="2160"/>
        <w:rPr>
          <w:rFonts w:asciiTheme="minorHAnsi" w:hAnsiTheme="minorHAnsi"/>
          <w:sz w:val="22"/>
          <w:szCs w:val="22"/>
        </w:rPr>
      </w:pPr>
      <w:r w:rsidRPr="00286213">
        <w:rPr>
          <w:rFonts w:asciiTheme="minorHAnsi" w:hAnsiTheme="minorHAnsi"/>
          <w:sz w:val="22"/>
          <w:szCs w:val="22"/>
        </w:rPr>
        <w:t>This is a design decision in your ETL package, and development of a report and pass methodology takes programming time and additional testing, including the sending of automatic e-mails with report attachments.</w:t>
      </w:r>
    </w:p>
    <w:p w:rsidR="00461AFE" w:rsidRPr="00286213" w:rsidRDefault="00461AFE" w:rsidP="00EE7C90">
      <w:pPr>
        <w:pStyle w:val="ListParagraph"/>
        <w:numPr>
          <w:ilvl w:val="4"/>
          <w:numId w:val="32"/>
        </w:numPr>
        <w:ind w:left="2160"/>
        <w:rPr>
          <w:rFonts w:asciiTheme="minorHAnsi" w:hAnsiTheme="minorHAnsi"/>
          <w:sz w:val="22"/>
          <w:szCs w:val="22"/>
        </w:rPr>
      </w:pPr>
      <w:r w:rsidRPr="00286213">
        <w:rPr>
          <w:rFonts w:asciiTheme="minorHAnsi" w:hAnsiTheme="minorHAnsi"/>
          <w:sz w:val="22"/>
          <w:szCs w:val="22"/>
        </w:rPr>
        <w:t>The client has to be committed to acting upon the automated e-mail and fixing the issue in their source system(s), or this will eventually result in imbalanced analysis with too many fact records being attributed to unknown dimensions, or incomplete fact records with (possible) defaulted zero integer values.</w:t>
      </w:r>
    </w:p>
    <w:p w:rsidR="00461AFE" w:rsidRPr="00286213" w:rsidRDefault="00461AFE" w:rsidP="00EE7C90">
      <w:pPr>
        <w:pStyle w:val="ListParagraph"/>
        <w:numPr>
          <w:ilvl w:val="4"/>
          <w:numId w:val="32"/>
        </w:numPr>
        <w:ind w:left="2160"/>
        <w:rPr>
          <w:rFonts w:asciiTheme="minorHAnsi" w:hAnsiTheme="minorHAnsi"/>
          <w:sz w:val="22"/>
          <w:szCs w:val="22"/>
        </w:rPr>
      </w:pPr>
      <w:r w:rsidRPr="00286213">
        <w:rPr>
          <w:rFonts w:asciiTheme="minorHAnsi" w:hAnsiTheme="minorHAnsi"/>
          <w:sz w:val="22"/>
          <w:szCs w:val="22"/>
        </w:rPr>
        <w:t xml:space="preserve">Choose wisely!  HP recommends that “report and pass” be implemented in the ETL packages only after testing shows where data errors may reoccur under special circumstances.   It is not appropriate to “report and pass” after </w:t>
      </w:r>
      <w:r w:rsidRPr="00286213">
        <w:rPr>
          <w:rFonts w:asciiTheme="minorHAnsi" w:hAnsiTheme="minorHAnsi"/>
          <w:i/>
          <w:sz w:val="22"/>
          <w:szCs w:val="22"/>
        </w:rPr>
        <w:t>every</w:t>
      </w:r>
      <w:r w:rsidRPr="00286213">
        <w:rPr>
          <w:rFonts w:asciiTheme="minorHAnsi" w:hAnsiTheme="minorHAnsi"/>
          <w:sz w:val="22"/>
          <w:szCs w:val="22"/>
        </w:rPr>
        <w:t xml:space="preserve"> INSERT, UPDATE or DELETE task.</w:t>
      </w:r>
    </w:p>
    <w:p w:rsidR="00461AFE" w:rsidRPr="0006064C" w:rsidRDefault="00461AFE" w:rsidP="00EE7C90">
      <w:pPr>
        <w:pStyle w:val="ListParagraph"/>
        <w:numPr>
          <w:ilvl w:val="4"/>
          <w:numId w:val="32"/>
        </w:numPr>
        <w:ind w:left="2160"/>
        <w:rPr>
          <w:rFonts w:asciiTheme="minorHAnsi" w:hAnsiTheme="minorHAnsi"/>
          <w:sz w:val="22"/>
          <w:szCs w:val="22"/>
        </w:rPr>
      </w:pPr>
      <w:r w:rsidRPr="00286213">
        <w:rPr>
          <w:rFonts w:asciiTheme="minorHAnsi" w:hAnsiTheme="minorHAnsi"/>
          <w:sz w:val="22"/>
          <w:szCs w:val="22"/>
        </w:rPr>
        <w:t xml:space="preserve">“Report and pass” should never replace “report and </w:t>
      </w:r>
      <w:r>
        <w:rPr>
          <w:rFonts w:asciiTheme="minorHAnsi" w:hAnsiTheme="minorHAnsi"/>
          <w:sz w:val="22"/>
          <w:szCs w:val="22"/>
        </w:rPr>
        <w:t>fail</w:t>
      </w:r>
      <w:r w:rsidRPr="00286213">
        <w:rPr>
          <w:rFonts w:asciiTheme="minorHAnsi" w:hAnsiTheme="minorHAnsi"/>
          <w:sz w:val="22"/>
          <w:szCs w:val="22"/>
        </w:rPr>
        <w:t xml:space="preserve">”.  Every ETL package should have a “report and </w:t>
      </w:r>
      <w:r>
        <w:rPr>
          <w:rFonts w:asciiTheme="minorHAnsi" w:hAnsiTheme="minorHAnsi"/>
          <w:sz w:val="22"/>
          <w:szCs w:val="22"/>
        </w:rPr>
        <w:t>fail</w:t>
      </w:r>
      <w:r w:rsidRPr="00286213">
        <w:rPr>
          <w:rFonts w:asciiTheme="minorHAnsi" w:hAnsiTheme="minorHAnsi"/>
          <w:sz w:val="22"/>
          <w:szCs w:val="22"/>
        </w:rPr>
        <w:t xml:space="preserve">” OnError Event because it is simply not possible to foresee every network, </w:t>
      </w:r>
      <w:r w:rsidRPr="0006064C">
        <w:rPr>
          <w:rFonts w:asciiTheme="minorHAnsi" w:hAnsiTheme="minorHAnsi"/>
          <w:sz w:val="22"/>
          <w:szCs w:val="22"/>
        </w:rPr>
        <w:t>hardware and data occurrence that can cause a package to throw an error.</w:t>
      </w:r>
    </w:p>
    <w:p w:rsidR="00461AFE" w:rsidRDefault="0006064C" w:rsidP="00EE7C90">
      <w:pPr>
        <w:pStyle w:val="ListParagraph"/>
        <w:numPr>
          <w:ilvl w:val="2"/>
          <w:numId w:val="32"/>
        </w:numPr>
        <w:ind w:left="1800"/>
        <w:rPr>
          <w:rFonts w:asciiTheme="minorHAnsi" w:hAnsiTheme="minorHAnsi"/>
          <w:sz w:val="22"/>
          <w:szCs w:val="22"/>
        </w:rPr>
      </w:pPr>
      <w:r>
        <w:rPr>
          <w:rFonts w:asciiTheme="minorHAnsi" w:hAnsiTheme="minorHAnsi"/>
          <w:sz w:val="22"/>
          <w:szCs w:val="22"/>
        </w:rPr>
        <w:t xml:space="preserve">In t-SQL with transaction processing, you can still COMMIT after an error.  But again, the developer should take ownership of the work flow.  </w:t>
      </w:r>
    </w:p>
    <w:p w:rsidR="0006064C" w:rsidRDefault="0006064C" w:rsidP="00EE7C90">
      <w:pPr>
        <w:pStyle w:val="ListParagraph"/>
        <w:numPr>
          <w:ilvl w:val="4"/>
          <w:numId w:val="32"/>
        </w:numPr>
        <w:ind w:left="2160"/>
        <w:rPr>
          <w:rFonts w:asciiTheme="minorHAnsi" w:hAnsiTheme="minorHAnsi"/>
          <w:sz w:val="22"/>
          <w:szCs w:val="22"/>
        </w:rPr>
      </w:pPr>
      <w:r>
        <w:rPr>
          <w:rFonts w:asciiTheme="minorHAnsi" w:hAnsiTheme="minorHAnsi"/>
          <w:sz w:val="22"/>
          <w:szCs w:val="22"/>
        </w:rPr>
        <w:t>Report meaningful information including PKs and BKs to your audit database so that the offending rows can be found, SELECTed into a report, and acted upon.</w:t>
      </w:r>
    </w:p>
    <w:p w:rsidR="0006064C" w:rsidRDefault="0006064C" w:rsidP="00EE7C90">
      <w:pPr>
        <w:pStyle w:val="ListParagraph"/>
        <w:numPr>
          <w:ilvl w:val="4"/>
          <w:numId w:val="32"/>
        </w:numPr>
        <w:ind w:left="2160"/>
        <w:rPr>
          <w:rFonts w:asciiTheme="minorHAnsi" w:hAnsiTheme="minorHAnsi"/>
          <w:sz w:val="22"/>
          <w:szCs w:val="22"/>
        </w:rPr>
      </w:pPr>
      <w:r>
        <w:rPr>
          <w:rFonts w:asciiTheme="minorHAnsi" w:hAnsiTheme="minorHAnsi"/>
          <w:sz w:val="22"/>
          <w:szCs w:val="22"/>
        </w:rPr>
        <w:t xml:space="preserve">Do not overlook INNER JOIN statements and WHERE clauses that are often used to avoid data errors.  This is effective error handling as well, but you still need to report data problems that you have explicitly avoided through well written SELECT statements.  In a </w:t>
      </w:r>
      <w:r>
        <w:rPr>
          <w:rFonts w:asciiTheme="minorHAnsi" w:hAnsiTheme="minorHAnsi"/>
          <w:sz w:val="22"/>
          <w:szCs w:val="22"/>
        </w:rPr>
        <w:lastRenderedPageBreak/>
        <w:t>proper BI environment with ABC (audit, balance and control), reporting on this type of “error” becomes part of your data verification process – one of the final steps in data integration.  Do not overlook it!</w:t>
      </w:r>
    </w:p>
    <w:p w:rsidR="0006064C" w:rsidRPr="0006064C" w:rsidRDefault="0006064C" w:rsidP="00461AFE">
      <w:pPr>
        <w:pStyle w:val="ListParagraph"/>
        <w:tabs>
          <w:tab w:val="num" w:pos="990"/>
        </w:tabs>
        <w:rPr>
          <w:rFonts w:asciiTheme="minorHAnsi" w:hAnsiTheme="minorHAnsi"/>
          <w:sz w:val="22"/>
          <w:szCs w:val="22"/>
        </w:rPr>
      </w:pPr>
    </w:p>
    <w:p w:rsidR="00461AFE" w:rsidRPr="00461AFE" w:rsidRDefault="00461AFE" w:rsidP="00461AFE">
      <w:pPr>
        <w:pStyle w:val="ListParagraph"/>
        <w:tabs>
          <w:tab w:val="num" w:pos="990"/>
        </w:tabs>
        <w:rPr>
          <w:rFonts w:asciiTheme="minorHAnsi" w:hAnsiTheme="minorHAnsi"/>
          <w:sz w:val="22"/>
          <w:szCs w:val="22"/>
        </w:rPr>
      </w:pPr>
      <w:r w:rsidRPr="00461AFE">
        <w:rPr>
          <w:rFonts w:asciiTheme="minorHAnsi" w:hAnsiTheme="minorHAnsi"/>
          <w:b/>
          <w:sz w:val="22"/>
          <w:szCs w:val="22"/>
        </w:rPr>
        <w:t>Note:</w:t>
      </w:r>
      <w:r w:rsidRPr="00461AFE">
        <w:rPr>
          <w:rFonts w:asciiTheme="minorHAnsi" w:hAnsiTheme="minorHAnsi"/>
          <w:sz w:val="22"/>
          <w:szCs w:val="22"/>
        </w:rPr>
        <w:t xml:space="preserve"> It is </w:t>
      </w:r>
      <w:r w:rsidRPr="006221E7">
        <w:rPr>
          <w:rFonts w:asciiTheme="minorHAnsi" w:hAnsiTheme="minorHAnsi"/>
          <w:i/>
          <w:sz w:val="22"/>
          <w:szCs w:val="22"/>
        </w:rPr>
        <w:t>not advisable</w:t>
      </w:r>
      <w:r w:rsidRPr="00461AFE">
        <w:rPr>
          <w:rFonts w:asciiTheme="minorHAnsi" w:hAnsiTheme="minorHAnsi"/>
          <w:sz w:val="22"/>
          <w:szCs w:val="22"/>
        </w:rPr>
        <w:t xml:space="preserve"> that OnError event logic in individual packages, USPs, or UDFs send automated e-mails.  As you are reporting errors to your audit database, </w:t>
      </w:r>
      <w:r w:rsidRPr="006221E7">
        <w:rPr>
          <w:rFonts w:asciiTheme="minorHAnsi" w:hAnsiTheme="minorHAnsi"/>
          <w:b/>
          <w:sz w:val="22"/>
          <w:szCs w:val="22"/>
        </w:rPr>
        <w:t xml:space="preserve">have a single audit database routine send out e-mails </w:t>
      </w:r>
      <w:r w:rsidRPr="00461AFE">
        <w:rPr>
          <w:rFonts w:asciiTheme="minorHAnsi" w:hAnsiTheme="minorHAnsi"/>
          <w:sz w:val="22"/>
          <w:szCs w:val="22"/>
        </w:rPr>
        <w:t>based on rows written to your audit database error table.</w:t>
      </w:r>
    </w:p>
    <w:p w:rsidR="00461AFE" w:rsidRPr="00461AFE" w:rsidRDefault="00461AFE" w:rsidP="00461AFE">
      <w:pPr>
        <w:ind w:left="360"/>
        <w:rPr>
          <w:rFonts w:asciiTheme="minorHAnsi" w:hAnsiTheme="minorHAnsi"/>
          <w:sz w:val="22"/>
          <w:szCs w:val="22"/>
        </w:rPr>
      </w:pPr>
    </w:p>
    <w:p w:rsidR="001C5E68" w:rsidRPr="00461AFE" w:rsidRDefault="001C5E68" w:rsidP="00950C89">
      <w:pPr>
        <w:pStyle w:val="ListParagraph"/>
        <w:numPr>
          <w:ilvl w:val="0"/>
          <w:numId w:val="12"/>
        </w:numPr>
        <w:rPr>
          <w:rFonts w:asciiTheme="minorHAnsi" w:hAnsiTheme="minorHAnsi"/>
          <w:sz w:val="22"/>
          <w:szCs w:val="22"/>
        </w:rPr>
      </w:pPr>
      <w:r w:rsidRPr="001E2C64">
        <w:rPr>
          <w:rFonts w:asciiTheme="minorHAnsi" w:hAnsiTheme="minorHAnsi"/>
          <w:b/>
          <w:sz w:val="22"/>
          <w:szCs w:val="22"/>
        </w:rPr>
        <w:t>Collect metadata</w:t>
      </w:r>
      <w:r w:rsidRPr="00461AFE">
        <w:rPr>
          <w:rFonts w:asciiTheme="minorHAnsi" w:hAnsiTheme="minorHAnsi"/>
          <w:sz w:val="22"/>
          <w:szCs w:val="22"/>
        </w:rPr>
        <w:t xml:space="preserve"> on …</w:t>
      </w:r>
    </w:p>
    <w:p w:rsidR="001C5E68" w:rsidRPr="00461AFE" w:rsidRDefault="001C5E68" w:rsidP="00950C89">
      <w:pPr>
        <w:pStyle w:val="ListParagraph"/>
        <w:numPr>
          <w:ilvl w:val="1"/>
          <w:numId w:val="12"/>
        </w:numPr>
        <w:rPr>
          <w:rFonts w:asciiTheme="minorHAnsi" w:hAnsiTheme="minorHAnsi"/>
          <w:sz w:val="22"/>
          <w:szCs w:val="22"/>
        </w:rPr>
      </w:pPr>
      <w:r w:rsidRPr="00461AFE">
        <w:rPr>
          <w:rFonts w:asciiTheme="minorHAnsi" w:hAnsiTheme="minorHAnsi"/>
          <w:sz w:val="22"/>
          <w:szCs w:val="22"/>
        </w:rPr>
        <w:t>DML row counts</w:t>
      </w:r>
    </w:p>
    <w:p w:rsidR="001C5E68" w:rsidRPr="00461AFE" w:rsidRDefault="001C5E68" w:rsidP="00950C89">
      <w:pPr>
        <w:pStyle w:val="ListParagraph"/>
        <w:numPr>
          <w:ilvl w:val="1"/>
          <w:numId w:val="12"/>
        </w:numPr>
        <w:rPr>
          <w:rFonts w:asciiTheme="minorHAnsi" w:hAnsiTheme="minorHAnsi"/>
          <w:sz w:val="22"/>
          <w:szCs w:val="22"/>
        </w:rPr>
      </w:pPr>
      <w:r w:rsidRPr="00461AFE">
        <w:rPr>
          <w:rFonts w:asciiTheme="minorHAnsi" w:hAnsiTheme="minorHAnsi"/>
          <w:sz w:val="22"/>
          <w:szCs w:val="22"/>
        </w:rPr>
        <w:t>Execution begin and end times</w:t>
      </w:r>
    </w:p>
    <w:p w:rsidR="001C5E68" w:rsidRDefault="001B4F56" w:rsidP="00950C89">
      <w:pPr>
        <w:pStyle w:val="ListParagraph"/>
        <w:numPr>
          <w:ilvl w:val="1"/>
          <w:numId w:val="12"/>
        </w:numPr>
        <w:rPr>
          <w:rFonts w:asciiTheme="minorHAnsi" w:hAnsiTheme="minorHAnsi"/>
          <w:sz w:val="22"/>
          <w:szCs w:val="22"/>
        </w:rPr>
      </w:pPr>
      <w:r>
        <w:rPr>
          <w:rFonts w:asciiTheme="minorHAnsi" w:hAnsiTheme="minorHAnsi"/>
          <w:sz w:val="22"/>
          <w:szCs w:val="22"/>
        </w:rPr>
        <w:t>Both s</w:t>
      </w:r>
      <w:r w:rsidR="001C5E68" w:rsidRPr="00461AFE">
        <w:rPr>
          <w:rFonts w:asciiTheme="minorHAnsi" w:hAnsiTheme="minorHAnsi"/>
          <w:sz w:val="22"/>
          <w:szCs w:val="22"/>
        </w:rPr>
        <w:t>uccess</w:t>
      </w:r>
      <w:r>
        <w:rPr>
          <w:rFonts w:asciiTheme="minorHAnsi" w:hAnsiTheme="minorHAnsi"/>
          <w:sz w:val="22"/>
          <w:szCs w:val="22"/>
        </w:rPr>
        <w:t>ful executions, and failures</w:t>
      </w:r>
    </w:p>
    <w:p w:rsidR="001B4F56" w:rsidRDefault="001B4F56" w:rsidP="00950C89">
      <w:pPr>
        <w:pStyle w:val="ListParagraph"/>
        <w:numPr>
          <w:ilvl w:val="1"/>
          <w:numId w:val="12"/>
        </w:numPr>
        <w:rPr>
          <w:rFonts w:asciiTheme="minorHAnsi" w:hAnsiTheme="minorHAnsi"/>
          <w:sz w:val="22"/>
          <w:szCs w:val="22"/>
        </w:rPr>
      </w:pPr>
      <w:r>
        <w:rPr>
          <w:rFonts w:asciiTheme="minorHAnsi" w:hAnsiTheme="minorHAnsi"/>
          <w:sz w:val="22"/>
          <w:szCs w:val="22"/>
        </w:rPr>
        <w:t>User IDs, even if a service login</w:t>
      </w:r>
    </w:p>
    <w:p w:rsidR="001B4F56" w:rsidRDefault="001B4F56" w:rsidP="001B4F56">
      <w:pPr>
        <w:pStyle w:val="ListParagraph"/>
        <w:rPr>
          <w:rFonts w:asciiTheme="minorHAnsi" w:hAnsiTheme="minorHAnsi"/>
          <w:sz w:val="22"/>
          <w:szCs w:val="22"/>
        </w:rPr>
      </w:pPr>
      <w:r>
        <w:rPr>
          <w:rFonts w:asciiTheme="minorHAnsi" w:hAnsiTheme="minorHAnsi"/>
          <w:sz w:val="22"/>
          <w:szCs w:val="22"/>
        </w:rPr>
        <w:t>At any given time in an ETL or ELT process, you should know the following:</w:t>
      </w:r>
    </w:p>
    <w:p w:rsidR="001B4F56" w:rsidRDefault="001B4F56" w:rsidP="00EE7C90">
      <w:pPr>
        <w:pStyle w:val="ListParagraph"/>
        <w:numPr>
          <w:ilvl w:val="0"/>
          <w:numId w:val="33"/>
        </w:numPr>
        <w:rPr>
          <w:rFonts w:asciiTheme="minorHAnsi" w:hAnsiTheme="minorHAnsi"/>
          <w:sz w:val="22"/>
          <w:szCs w:val="22"/>
        </w:rPr>
      </w:pPr>
      <w:r>
        <w:rPr>
          <w:rFonts w:asciiTheme="minorHAnsi" w:hAnsiTheme="minorHAnsi"/>
          <w:sz w:val="22"/>
          <w:szCs w:val="22"/>
        </w:rPr>
        <w:t>Who is performing the action?</w:t>
      </w:r>
    </w:p>
    <w:p w:rsidR="001B4F56" w:rsidRDefault="001B4F56" w:rsidP="00EE7C90">
      <w:pPr>
        <w:pStyle w:val="ListParagraph"/>
        <w:numPr>
          <w:ilvl w:val="0"/>
          <w:numId w:val="33"/>
        </w:numPr>
        <w:rPr>
          <w:rFonts w:asciiTheme="minorHAnsi" w:hAnsiTheme="minorHAnsi"/>
          <w:sz w:val="22"/>
          <w:szCs w:val="22"/>
        </w:rPr>
      </w:pPr>
      <w:r>
        <w:rPr>
          <w:rFonts w:asciiTheme="minorHAnsi" w:hAnsiTheme="minorHAnsi"/>
          <w:sz w:val="22"/>
          <w:szCs w:val="22"/>
        </w:rPr>
        <w:t>What DMLs and /or SSIS packages are currently executing?</w:t>
      </w:r>
    </w:p>
    <w:p w:rsidR="001B4F56" w:rsidRPr="001B4F56" w:rsidRDefault="001B4F56" w:rsidP="00EE7C90">
      <w:pPr>
        <w:pStyle w:val="ListParagraph"/>
        <w:numPr>
          <w:ilvl w:val="0"/>
          <w:numId w:val="33"/>
        </w:numPr>
        <w:rPr>
          <w:rFonts w:asciiTheme="minorHAnsi" w:hAnsiTheme="minorHAnsi"/>
          <w:sz w:val="22"/>
          <w:szCs w:val="22"/>
        </w:rPr>
      </w:pPr>
      <w:r>
        <w:rPr>
          <w:rFonts w:asciiTheme="minorHAnsi" w:hAnsiTheme="minorHAnsi"/>
          <w:sz w:val="22"/>
          <w:szCs w:val="22"/>
        </w:rPr>
        <w:t>What ETLs ran on [This Date</w:t>
      </w:r>
      <w:r w:rsidRPr="001B4F56">
        <w:rPr>
          <w:rFonts w:asciiTheme="minorHAnsi" w:hAnsiTheme="minorHAnsi"/>
          <w:sz w:val="22"/>
          <w:szCs w:val="22"/>
        </w:rPr>
        <w:t>] for any database on any server?</w:t>
      </w:r>
      <w:r w:rsidR="00C718A2">
        <w:rPr>
          <w:rFonts w:asciiTheme="minorHAnsi" w:hAnsiTheme="minorHAnsi"/>
          <w:sz w:val="22"/>
          <w:szCs w:val="22"/>
        </w:rPr>
        <w:t xml:space="preserve">  What was the total execution time?</w:t>
      </w:r>
    </w:p>
    <w:p w:rsidR="001B4F56" w:rsidRP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sz w:val="22"/>
          <w:szCs w:val="22"/>
        </w:rPr>
        <w:t xml:space="preserve">What </w:t>
      </w:r>
      <w:r>
        <w:rPr>
          <w:rFonts w:asciiTheme="minorHAnsi" w:hAnsiTheme="minorHAnsi"/>
          <w:sz w:val="22"/>
          <w:szCs w:val="22"/>
        </w:rPr>
        <w:t>rows were added to</w:t>
      </w:r>
      <w:r w:rsidRPr="001B4F56">
        <w:rPr>
          <w:rFonts w:asciiTheme="minorHAnsi" w:hAnsiTheme="minorHAnsi"/>
          <w:sz w:val="22"/>
          <w:szCs w:val="22"/>
        </w:rPr>
        <w:t xml:space="preserve"> [</w:t>
      </w:r>
      <w:r>
        <w:rPr>
          <w:rFonts w:asciiTheme="minorHAnsi" w:hAnsiTheme="minorHAnsi"/>
          <w:sz w:val="22"/>
          <w:szCs w:val="22"/>
        </w:rPr>
        <w:t>Table Name</w:t>
      </w:r>
      <w:r w:rsidRPr="001B4F56">
        <w:rPr>
          <w:rFonts w:asciiTheme="minorHAnsi" w:hAnsiTheme="minorHAnsi"/>
          <w:sz w:val="22"/>
          <w:szCs w:val="22"/>
        </w:rPr>
        <w:t>] and by what ETL package?</w:t>
      </w:r>
    </w:p>
    <w:p w:rsidR="001B4F56" w:rsidRP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sz w:val="22"/>
          <w:szCs w:val="22"/>
        </w:rPr>
        <w:t>How m</w:t>
      </w:r>
      <w:r>
        <w:rPr>
          <w:rFonts w:asciiTheme="minorHAnsi" w:hAnsiTheme="minorHAnsi"/>
          <w:sz w:val="22"/>
          <w:szCs w:val="22"/>
        </w:rPr>
        <w:t>any rows were deleted or marked for deletion between [Begin Date</w:t>
      </w:r>
      <w:r w:rsidRPr="001B4F56">
        <w:rPr>
          <w:rFonts w:asciiTheme="minorHAnsi" w:hAnsiTheme="minorHAnsi"/>
          <w:sz w:val="22"/>
          <w:szCs w:val="22"/>
        </w:rPr>
        <w:t>] and [</w:t>
      </w:r>
      <w:r>
        <w:rPr>
          <w:rFonts w:asciiTheme="minorHAnsi" w:hAnsiTheme="minorHAnsi"/>
          <w:sz w:val="22"/>
          <w:szCs w:val="22"/>
        </w:rPr>
        <w:t>End Date</w:t>
      </w:r>
      <w:r w:rsidRPr="001B4F56">
        <w:rPr>
          <w:rFonts w:asciiTheme="minorHAnsi" w:hAnsiTheme="minorHAnsi"/>
          <w:sz w:val="22"/>
          <w:szCs w:val="22"/>
        </w:rPr>
        <w:t>]?</w:t>
      </w:r>
    </w:p>
    <w:p w:rsidR="001B4F56" w:rsidRP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b/>
          <w:bCs/>
          <w:sz w:val="22"/>
          <w:szCs w:val="22"/>
        </w:rPr>
        <w:t>Are all rows SELECTed finding their way down an INSERT, UPDATE or DELETE path?  Is my ETL business logic dropping data?</w:t>
      </w:r>
    </w:p>
    <w:p w:rsidR="001B4F56" w:rsidRP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sz w:val="22"/>
          <w:szCs w:val="22"/>
        </w:rPr>
        <w:t xml:space="preserve">What is my </w:t>
      </w:r>
      <w:r w:rsidRPr="001B4F56">
        <w:rPr>
          <w:rFonts w:asciiTheme="minorHAnsi" w:hAnsiTheme="minorHAnsi"/>
          <w:b/>
          <w:sz w:val="22"/>
          <w:szCs w:val="22"/>
        </w:rPr>
        <w:t xml:space="preserve">row count </w:t>
      </w:r>
      <w:r w:rsidRPr="001B4F56">
        <w:rPr>
          <w:rFonts w:asciiTheme="minorHAnsi" w:hAnsiTheme="minorHAnsi"/>
          <w:b/>
          <w:bCs/>
          <w:sz w:val="22"/>
          <w:szCs w:val="22"/>
        </w:rPr>
        <w:t>trend</w:t>
      </w:r>
      <w:r w:rsidRPr="001B4F56">
        <w:rPr>
          <w:rFonts w:asciiTheme="minorHAnsi" w:hAnsiTheme="minorHAnsi"/>
          <w:sz w:val="22"/>
          <w:szCs w:val="22"/>
        </w:rPr>
        <w:t xml:space="preserve"> over the last 3 months?</w:t>
      </w:r>
    </w:p>
    <w:p w:rsidR="001B4F56" w:rsidRPr="001B4F56" w:rsidRDefault="001B4F56" w:rsidP="00EE7C90">
      <w:pPr>
        <w:pStyle w:val="ListParagraph"/>
        <w:numPr>
          <w:ilvl w:val="0"/>
          <w:numId w:val="33"/>
        </w:numPr>
        <w:rPr>
          <w:rFonts w:asciiTheme="minorHAnsi" w:hAnsiTheme="minorHAnsi"/>
          <w:sz w:val="22"/>
          <w:szCs w:val="22"/>
        </w:rPr>
      </w:pPr>
      <w:r>
        <w:rPr>
          <w:rFonts w:asciiTheme="minorHAnsi" w:hAnsiTheme="minorHAnsi"/>
          <w:sz w:val="22"/>
          <w:szCs w:val="22"/>
        </w:rPr>
        <w:t>Why is [SSIS package name</w:t>
      </w:r>
      <w:r w:rsidRPr="001B4F56">
        <w:rPr>
          <w:rFonts w:asciiTheme="minorHAnsi" w:hAnsiTheme="minorHAnsi"/>
          <w:sz w:val="22"/>
          <w:szCs w:val="22"/>
        </w:rPr>
        <w:t>] suddenly running 25% slower than it has been running over the previous month?</w:t>
      </w:r>
    </w:p>
    <w:p w:rsidR="001B4F56" w:rsidRP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sz w:val="22"/>
          <w:szCs w:val="22"/>
        </w:rPr>
        <w:t xml:space="preserve">The </w:t>
      </w:r>
      <w:r>
        <w:rPr>
          <w:rFonts w:asciiTheme="minorHAnsi" w:hAnsiTheme="minorHAnsi"/>
          <w:sz w:val="22"/>
          <w:szCs w:val="22"/>
        </w:rPr>
        <w:t>client r</w:t>
      </w:r>
      <w:r w:rsidRPr="001B4F56">
        <w:rPr>
          <w:rFonts w:asciiTheme="minorHAnsi" w:hAnsiTheme="minorHAnsi"/>
          <w:sz w:val="22"/>
          <w:szCs w:val="22"/>
        </w:rPr>
        <w:t xml:space="preserve">eports that </w:t>
      </w:r>
      <w:r w:rsidRPr="001B4F56">
        <w:rPr>
          <w:rFonts w:asciiTheme="minorHAnsi" w:hAnsiTheme="minorHAnsi"/>
          <w:bCs/>
          <w:sz w:val="22"/>
          <w:szCs w:val="22"/>
        </w:rPr>
        <w:t>the EDW is “wrong”</w:t>
      </w:r>
      <w:r w:rsidRPr="001B4F56">
        <w:rPr>
          <w:rFonts w:asciiTheme="minorHAnsi" w:hAnsiTheme="minorHAnsi"/>
          <w:sz w:val="22"/>
          <w:szCs w:val="22"/>
        </w:rPr>
        <w:t>, and your sustain team needs to show that the ro</w:t>
      </w:r>
      <w:r>
        <w:rPr>
          <w:rFonts w:asciiTheme="minorHAnsi" w:hAnsiTheme="minorHAnsi"/>
          <w:sz w:val="22"/>
          <w:szCs w:val="22"/>
        </w:rPr>
        <w:t>w in question has inserted on [This Day</w:t>
      </w:r>
      <w:r w:rsidRPr="001B4F56">
        <w:rPr>
          <w:rFonts w:asciiTheme="minorHAnsi" w:hAnsiTheme="minorHAnsi"/>
          <w:sz w:val="22"/>
          <w:szCs w:val="22"/>
        </w:rPr>
        <w:t>] and last updated on [</w:t>
      </w:r>
      <w:r>
        <w:rPr>
          <w:rFonts w:asciiTheme="minorHAnsi" w:hAnsiTheme="minorHAnsi"/>
          <w:sz w:val="22"/>
          <w:szCs w:val="22"/>
        </w:rPr>
        <w:t xml:space="preserve">This Day], </w:t>
      </w:r>
      <w:r w:rsidRPr="001B4F56">
        <w:rPr>
          <w:rFonts w:asciiTheme="minorHAnsi" w:hAnsiTheme="minorHAnsi"/>
          <w:sz w:val="22"/>
          <w:szCs w:val="22"/>
        </w:rPr>
        <w:t xml:space="preserve">and was </w:t>
      </w:r>
      <w:r>
        <w:rPr>
          <w:rFonts w:asciiTheme="minorHAnsi" w:hAnsiTheme="minorHAnsi"/>
          <w:sz w:val="22"/>
          <w:szCs w:val="22"/>
        </w:rPr>
        <w:t>sourced from</w:t>
      </w:r>
      <w:r w:rsidRPr="001B4F56">
        <w:rPr>
          <w:rFonts w:asciiTheme="minorHAnsi" w:hAnsiTheme="minorHAnsi"/>
          <w:sz w:val="22"/>
          <w:szCs w:val="22"/>
        </w:rPr>
        <w:t xml:space="preserve"> [</w:t>
      </w:r>
      <w:r>
        <w:rPr>
          <w:rFonts w:asciiTheme="minorHAnsi" w:hAnsiTheme="minorHAnsi"/>
          <w:sz w:val="22"/>
          <w:szCs w:val="22"/>
        </w:rPr>
        <w:t>This Source System(s)]</w:t>
      </w:r>
      <w:r w:rsidRPr="001B4F56">
        <w:rPr>
          <w:rFonts w:asciiTheme="minorHAnsi" w:hAnsiTheme="minorHAnsi"/>
          <w:sz w:val="22"/>
          <w:szCs w:val="22"/>
        </w:rPr>
        <w:t>.</w:t>
      </w:r>
    </w:p>
    <w:p w:rsidR="001B4F56" w:rsidRDefault="001B4F56" w:rsidP="00EE7C90">
      <w:pPr>
        <w:pStyle w:val="ListParagraph"/>
        <w:numPr>
          <w:ilvl w:val="0"/>
          <w:numId w:val="33"/>
        </w:numPr>
        <w:rPr>
          <w:rFonts w:asciiTheme="minorHAnsi" w:hAnsiTheme="minorHAnsi"/>
          <w:sz w:val="22"/>
          <w:szCs w:val="22"/>
        </w:rPr>
      </w:pPr>
      <w:r w:rsidRPr="001B4F56">
        <w:rPr>
          <w:rFonts w:asciiTheme="minorHAnsi" w:hAnsiTheme="minorHAnsi"/>
          <w:sz w:val="22"/>
          <w:szCs w:val="22"/>
        </w:rPr>
        <w:t xml:space="preserve">The </w:t>
      </w:r>
      <w:r w:rsidRPr="001B4F56">
        <w:rPr>
          <w:rFonts w:asciiTheme="minorHAnsi" w:hAnsiTheme="minorHAnsi"/>
          <w:b/>
          <w:bCs/>
          <w:sz w:val="22"/>
          <w:szCs w:val="22"/>
        </w:rPr>
        <w:t>ETL fails mid-run</w:t>
      </w:r>
      <w:r w:rsidRPr="001B4F56">
        <w:rPr>
          <w:rFonts w:asciiTheme="minorHAnsi" w:hAnsiTheme="minorHAnsi"/>
          <w:sz w:val="22"/>
          <w:szCs w:val="22"/>
        </w:rPr>
        <w:t>, which rows were successfully loaded and which were not?</w:t>
      </w:r>
      <w:r>
        <w:rPr>
          <w:rFonts w:asciiTheme="minorHAnsi" w:hAnsiTheme="minorHAnsi"/>
          <w:sz w:val="22"/>
          <w:szCs w:val="22"/>
        </w:rPr>
        <w:t xml:space="preserve">  At what point should the master package restart?</w:t>
      </w:r>
    </w:p>
    <w:p w:rsidR="00C718A2" w:rsidRDefault="00C718A2" w:rsidP="00C718A2">
      <w:pPr>
        <w:pStyle w:val="ListParagraph"/>
        <w:rPr>
          <w:rFonts w:asciiTheme="minorHAnsi" w:hAnsiTheme="minorHAnsi"/>
          <w:sz w:val="22"/>
          <w:szCs w:val="22"/>
        </w:rPr>
      </w:pPr>
    </w:p>
    <w:p w:rsidR="00C718A2" w:rsidRPr="00C718A2" w:rsidRDefault="00C718A2" w:rsidP="00C718A2">
      <w:pPr>
        <w:pStyle w:val="ListParagraph"/>
        <w:rPr>
          <w:rFonts w:asciiTheme="minorHAnsi" w:hAnsiTheme="minorHAnsi"/>
          <w:sz w:val="22"/>
          <w:szCs w:val="22"/>
        </w:rPr>
      </w:pPr>
      <w:r w:rsidRPr="00C718A2">
        <w:rPr>
          <w:rFonts w:asciiTheme="minorHAnsi" w:hAnsiTheme="minorHAnsi"/>
          <w:b/>
          <w:sz w:val="22"/>
          <w:szCs w:val="22"/>
        </w:rPr>
        <w:t>Note:</w:t>
      </w:r>
      <w:r>
        <w:rPr>
          <w:rFonts w:asciiTheme="minorHAnsi" w:hAnsiTheme="minorHAnsi"/>
          <w:sz w:val="22"/>
          <w:szCs w:val="22"/>
        </w:rPr>
        <w:t xml:space="preserve"> Just because a SSIS package or DML statement did not report an error, does not necessarily mean there is no problem.  By writing both structural (data bout the containers of data) and descriptive (data about data content) metadata to your audit database, you can </w:t>
      </w:r>
      <w:r w:rsidRPr="00C718A2">
        <w:rPr>
          <w:rFonts w:asciiTheme="minorHAnsi" w:hAnsiTheme="minorHAnsi"/>
          <w:b/>
          <w:sz w:val="22"/>
          <w:szCs w:val="22"/>
        </w:rPr>
        <w:t>conduct some basic analytics and discover trends</w:t>
      </w:r>
      <w:r>
        <w:rPr>
          <w:rFonts w:asciiTheme="minorHAnsi" w:hAnsiTheme="minorHAnsi"/>
          <w:sz w:val="22"/>
          <w:szCs w:val="22"/>
        </w:rPr>
        <w:t xml:space="preserve">.  </w:t>
      </w:r>
      <w:r w:rsidRPr="00C718A2">
        <w:rPr>
          <w:rFonts w:asciiTheme="minorHAnsi" w:hAnsiTheme="minorHAnsi"/>
          <w:i/>
          <w:sz w:val="22"/>
          <w:szCs w:val="22"/>
        </w:rPr>
        <w:t>Your metadata should help you to be proactive in managing your BI environment</w:t>
      </w:r>
      <w:r>
        <w:rPr>
          <w:rFonts w:asciiTheme="minorHAnsi" w:hAnsiTheme="minorHAnsi"/>
          <w:i/>
          <w:sz w:val="22"/>
          <w:szCs w:val="22"/>
        </w:rPr>
        <w:t>!</w:t>
      </w:r>
    </w:p>
    <w:p w:rsidR="00812533" w:rsidRPr="00812533" w:rsidRDefault="00812533" w:rsidP="00812533">
      <w:pPr>
        <w:ind w:left="1080"/>
        <w:rPr>
          <w:rFonts w:asciiTheme="minorHAnsi" w:hAnsiTheme="minorHAnsi"/>
          <w:sz w:val="22"/>
          <w:szCs w:val="22"/>
        </w:rPr>
      </w:pPr>
    </w:p>
    <w:p w:rsidR="00C718A2" w:rsidRDefault="00C718A2" w:rsidP="00950C89">
      <w:pPr>
        <w:pStyle w:val="ListParagraph"/>
        <w:numPr>
          <w:ilvl w:val="0"/>
          <w:numId w:val="12"/>
        </w:numPr>
        <w:rPr>
          <w:rFonts w:asciiTheme="minorHAnsi" w:hAnsiTheme="minorHAnsi"/>
          <w:sz w:val="22"/>
          <w:szCs w:val="22"/>
        </w:rPr>
      </w:pPr>
      <w:r w:rsidRPr="00C718A2">
        <w:rPr>
          <w:rFonts w:asciiTheme="minorHAnsi" w:hAnsiTheme="minorHAnsi"/>
          <w:b/>
          <w:sz w:val="22"/>
          <w:szCs w:val="22"/>
        </w:rPr>
        <w:t>Understand the impact of the WITH (NOLOCK)</w:t>
      </w:r>
      <w:r>
        <w:rPr>
          <w:rFonts w:asciiTheme="minorHAnsi" w:hAnsiTheme="minorHAnsi"/>
          <w:sz w:val="22"/>
          <w:szCs w:val="22"/>
        </w:rPr>
        <w:t xml:space="preserve"> query hint in OLAP environments.</w:t>
      </w:r>
    </w:p>
    <w:p w:rsidR="001C5E68" w:rsidRDefault="00C718A2" w:rsidP="00C718A2">
      <w:pPr>
        <w:pStyle w:val="ListParagraph"/>
        <w:numPr>
          <w:ilvl w:val="1"/>
          <w:numId w:val="12"/>
        </w:numPr>
        <w:rPr>
          <w:rFonts w:asciiTheme="minorHAnsi" w:hAnsiTheme="minorHAnsi"/>
          <w:sz w:val="22"/>
          <w:szCs w:val="22"/>
        </w:rPr>
      </w:pPr>
      <w:r>
        <w:rPr>
          <w:rFonts w:asciiTheme="minorHAnsi" w:hAnsiTheme="minorHAnsi"/>
          <w:sz w:val="22"/>
          <w:szCs w:val="22"/>
        </w:rPr>
        <w:t>This query hint may cause the query to read in-flight data that has not been committed and may still be changing or rolled back.</w:t>
      </w:r>
    </w:p>
    <w:p w:rsidR="00C718A2" w:rsidRDefault="00C718A2" w:rsidP="00C718A2">
      <w:pPr>
        <w:pStyle w:val="ListParagraph"/>
        <w:numPr>
          <w:ilvl w:val="1"/>
          <w:numId w:val="12"/>
        </w:numPr>
        <w:rPr>
          <w:rFonts w:asciiTheme="minorHAnsi" w:hAnsiTheme="minorHAnsi"/>
          <w:sz w:val="22"/>
          <w:szCs w:val="22"/>
        </w:rPr>
      </w:pPr>
      <w:r>
        <w:rPr>
          <w:rFonts w:asciiTheme="minorHAnsi" w:hAnsiTheme="minorHAnsi"/>
          <w:sz w:val="22"/>
          <w:szCs w:val="22"/>
        </w:rPr>
        <w:t>A Snapshot transaction isolation level is an alternative, but understand that you will need to tune and closely monitor your TempDB as the Version Store is kept there.</w:t>
      </w:r>
    </w:p>
    <w:p w:rsidR="00C718A2" w:rsidRDefault="00C718A2" w:rsidP="00C718A2">
      <w:pPr>
        <w:pStyle w:val="ListParagraph"/>
        <w:numPr>
          <w:ilvl w:val="1"/>
          <w:numId w:val="12"/>
        </w:numPr>
        <w:rPr>
          <w:rFonts w:asciiTheme="minorHAnsi" w:hAnsiTheme="minorHAnsi"/>
          <w:sz w:val="22"/>
          <w:szCs w:val="22"/>
        </w:rPr>
      </w:pPr>
      <w:r>
        <w:rPr>
          <w:rFonts w:asciiTheme="minorHAnsi" w:hAnsiTheme="minorHAnsi"/>
          <w:sz w:val="22"/>
          <w:szCs w:val="22"/>
        </w:rPr>
        <w:t>If your OLAP environment is near real time, the WITH (NOLOCK) query hint will be highly problematic and most like not appropriate.</w:t>
      </w:r>
    </w:p>
    <w:p w:rsidR="00812533" w:rsidRPr="00461AFE" w:rsidRDefault="00812533" w:rsidP="00812533">
      <w:pPr>
        <w:pStyle w:val="ListParagraph"/>
        <w:rPr>
          <w:rFonts w:asciiTheme="minorHAnsi" w:hAnsiTheme="minorHAnsi"/>
          <w:sz w:val="22"/>
          <w:szCs w:val="22"/>
        </w:rPr>
      </w:pPr>
    </w:p>
    <w:p w:rsidR="00BB0F66" w:rsidRDefault="001C5E68" w:rsidP="00950C89">
      <w:pPr>
        <w:pStyle w:val="ListParagraph"/>
        <w:numPr>
          <w:ilvl w:val="0"/>
          <w:numId w:val="12"/>
        </w:numPr>
        <w:rPr>
          <w:rFonts w:asciiTheme="minorHAnsi" w:hAnsiTheme="minorHAnsi"/>
          <w:sz w:val="22"/>
          <w:szCs w:val="22"/>
        </w:rPr>
      </w:pPr>
      <w:r w:rsidRPr="00BB0F66">
        <w:rPr>
          <w:rFonts w:asciiTheme="minorHAnsi" w:hAnsiTheme="minorHAnsi"/>
          <w:b/>
          <w:sz w:val="22"/>
          <w:szCs w:val="22"/>
        </w:rPr>
        <w:t xml:space="preserve">Use caution with </w:t>
      </w:r>
      <w:r w:rsidR="00C718A2" w:rsidRPr="00BB0F66">
        <w:rPr>
          <w:rFonts w:asciiTheme="minorHAnsi" w:hAnsiTheme="minorHAnsi"/>
          <w:b/>
          <w:sz w:val="22"/>
          <w:szCs w:val="22"/>
        </w:rPr>
        <w:t xml:space="preserve">the t-SQL </w:t>
      </w:r>
      <w:r w:rsidRPr="00BB0F66">
        <w:rPr>
          <w:rFonts w:asciiTheme="minorHAnsi" w:hAnsiTheme="minorHAnsi"/>
          <w:b/>
          <w:sz w:val="22"/>
          <w:szCs w:val="22"/>
        </w:rPr>
        <w:t>MERGE()</w:t>
      </w:r>
      <w:r w:rsidR="00C718A2" w:rsidRPr="00BB0F66">
        <w:rPr>
          <w:rFonts w:asciiTheme="minorHAnsi" w:hAnsiTheme="minorHAnsi"/>
          <w:b/>
          <w:sz w:val="22"/>
          <w:szCs w:val="22"/>
        </w:rPr>
        <w:t xml:space="preserve"> statement.  </w:t>
      </w:r>
      <w:r w:rsidR="00C718A2">
        <w:rPr>
          <w:rFonts w:asciiTheme="minorHAnsi" w:hAnsiTheme="minorHAnsi"/>
          <w:sz w:val="22"/>
          <w:szCs w:val="22"/>
        </w:rPr>
        <w:t>Microsoft’s MERGE() statement has made tremendous improvements since i</w:t>
      </w:r>
      <w:r w:rsidR="00BB0F66">
        <w:rPr>
          <w:rFonts w:asciiTheme="minorHAnsi" w:hAnsiTheme="minorHAnsi"/>
          <w:sz w:val="22"/>
          <w:szCs w:val="22"/>
        </w:rPr>
        <w:t>ts appearance in SQL Server 2008</w:t>
      </w:r>
      <w:r w:rsidR="00C718A2">
        <w:rPr>
          <w:rFonts w:asciiTheme="minorHAnsi" w:hAnsiTheme="minorHAnsi"/>
          <w:sz w:val="22"/>
          <w:szCs w:val="22"/>
        </w:rPr>
        <w:t>.</w:t>
      </w:r>
      <w:r w:rsidR="00BB0F66">
        <w:rPr>
          <w:rFonts w:asciiTheme="minorHAnsi" w:hAnsiTheme="minorHAnsi"/>
          <w:sz w:val="22"/>
          <w:szCs w:val="22"/>
        </w:rPr>
        <w:t xml:space="preserve">  Before you make it a permanent fixture in your ETL process …</w:t>
      </w:r>
    </w:p>
    <w:p w:rsidR="001C5E68" w:rsidRDefault="00BB0F66" w:rsidP="00BB0F66">
      <w:pPr>
        <w:pStyle w:val="ListParagraph"/>
        <w:numPr>
          <w:ilvl w:val="1"/>
          <w:numId w:val="12"/>
        </w:numPr>
        <w:rPr>
          <w:rFonts w:asciiTheme="minorHAnsi" w:hAnsiTheme="minorHAnsi"/>
          <w:sz w:val="22"/>
          <w:szCs w:val="22"/>
        </w:rPr>
      </w:pPr>
      <w:r>
        <w:rPr>
          <w:rFonts w:asciiTheme="minorHAnsi" w:hAnsiTheme="minorHAnsi"/>
          <w:sz w:val="22"/>
          <w:szCs w:val="22"/>
        </w:rPr>
        <w:lastRenderedPageBreak/>
        <w:t>Test it against a stand-alone INSERT and UPDATE statement and the in-memory capabilities of SSIS.</w:t>
      </w:r>
    </w:p>
    <w:p w:rsidR="00BB0F66" w:rsidRDefault="00BB0F66" w:rsidP="00BB0F66">
      <w:pPr>
        <w:pStyle w:val="ListParagraph"/>
        <w:numPr>
          <w:ilvl w:val="1"/>
          <w:numId w:val="12"/>
        </w:numPr>
        <w:rPr>
          <w:rFonts w:asciiTheme="minorHAnsi" w:hAnsiTheme="minorHAnsi"/>
          <w:sz w:val="22"/>
          <w:szCs w:val="22"/>
        </w:rPr>
      </w:pPr>
      <w:r>
        <w:rPr>
          <w:rFonts w:asciiTheme="minorHAnsi" w:hAnsiTheme="minorHAnsi"/>
          <w:sz w:val="22"/>
          <w:szCs w:val="22"/>
        </w:rPr>
        <w:t>Understand that MERGE() can be a way of handling SCD (slowly changing dimension) transforms.</w:t>
      </w:r>
    </w:p>
    <w:p w:rsidR="00BB0F66" w:rsidRDefault="00BB0F66" w:rsidP="00BB0F66">
      <w:pPr>
        <w:pStyle w:val="ListParagraph"/>
        <w:numPr>
          <w:ilvl w:val="1"/>
          <w:numId w:val="12"/>
        </w:numPr>
        <w:rPr>
          <w:rFonts w:asciiTheme="minorHAnsi" w:hAnsiTheme="minorHAnsi"/>
          <w:sz w:val="22"/>
          <w:szCs w:val="22"/>
        </w:rPr>
      </w:pPr>
      <w:r>
        <w:rPr>
          <w:rFonts w:asciiTheme="minorHAnsi" w:hAnsiTheme="minorHAnsi"/>
          <w:sz w:val="22"/>
          <w:szCs w:val="22"/>
        </w:rPr>
        <w:t>Explicitly identify the advantage(s) that you are trying to achieve by using a MERGE() statement in your ETL methodology.</w:t>
      </w:r>
    </w:p>
    <w:p w:rsidR="00812533" w:rsidRPr="00812533" w:rsidRDefault="00812533" w:rsidP="00812533">
      <w:pPr>
        <w:pStyle w:val="ListParagraph"/>
        <w:rPr>
          <w:rFonts w:asciiTheme="minorHAnsi" w:hAnsiTheme="minorHAnsi"/>
          <w:sz w:val="22"/>
          <w:szCs w:val="22"/>
        </w:rPr>
      </w:pPr>
    </w:p>
    <w:p w:rsidR="001E2C64" w:rsidRDefault="001E2C64" w:rsidP="001E2C64">
      <w:pPr>
        <w:pStyle w:val="ListParagraph"/>
        <w:numPr>
          <w:ilvl w:val="0"/>
          <w:numId w:val="12"/>
        </w:numPr>
      </w:pPr>
      <w:r w:rsidRPr="00856F36">
        <w:rPr>
          <w:b/>
        </w:rPr>
        <w:t>Never use ‘SELECT *’.</w:t>
      </w:r>
      <w:r>
        <w:t xml:space="preserve">  This is just bad form under any context and is rarely disputed.  Although it is more work to explicitly list / select all columns from a table, it is a layer of protection.  New columns do get added and columns get rearranged.  Using ‘Select *’ simply ignores potential changes in your DDL.  It also sets you up for pulling CLOB and BLOB data that 1.) may be completely unnecessary and 2.) should most likely be handled in a separate ETL process and with Hadoop.</w:t>
      </w:r>
    </w:p>
    <w:p w:rsidR="001E2C64" w:rsidRPr="001E2C64" w:rsidRDefault="001E2C64" w:rsidP="001E2C64">
      <w:pPr>
        <w:pStyle w:val="ListParagraph"/>
      </w:pPr>
    </w:p>
    <w:p w:rsidR="001C5E68" w:rsidRDefault="000E7486" w:rsidP="00950C89">
      <w:pPr>
        <w:pStyle w:val="ListParagraph"/>
        <w:numPr>
          <w:ilvl w:val="0"/>
          <w:numId w:val="12"/>
        </w:numPr>
      </w:pPr>
      <w:r w:rsidRPr="00560C1D">
        <w:rPr>
          <w:b/>
        </w:rPr>
        <w:t>Use TRUNCATE instead of DELETE TABLE</w:t>
      </w:r>
      <w:r w:rsidR="00BB0F66" w:rsidRPr="00560C1D">
        <w:rPr>
          <w:b/>
        </w:rPr>
        <w:t>.</w:t>
      </w:r>
      <w:r w:rsidR="00560C1D">
        <w:t xml:space="preserve">  The short version of this best practice is that DELETE will fill up your transaction log faster than TRUNCATE.  To use TRUNCATE, you may need to drop referencing table relationships, but again, take ownership of your data flow and referential integrity</w:t>
      </w:r>
      <w:r w:rsidR="009B78A9">
        <w:t xml:space="preserve"> and govern the process.</w:t>
      </w:r>
      <w:r w:rsidR="00560C1D">
        <w:t xml:space="preserve">  </w:t>
      </w:r>
    </w:p>
    <w:p w:rsidR="00812533" w:rsidRDefault="00812533" w:rsidP="00812533">
      <w:pPr>
        <w:pStyle w:val="ListParagraph"/>
      </w:pPr>
    </w:p>
    <w:p w:rsidR="00531081" w:rsidRDefault="00531081" w:rsidP="00950C89">
      <w:pPr>
        <w:pStyle w:val="ListParagraph"/>
        <w:numPr>
          <w:ilvl w:val="0"/>
          <w:numId w:val="12"/>
        </w:numPr>
      </w:pPr>
      <w:r w:rsidRPr="00531081">
        <w:rPr>
          <w:b/>
        </w:rPr>
        <w:t xml:space="preserve">Take advantage of </w:t>
      </w:r>
      <w:r>
        <w:rPr>
          <w:b/>
        </w:rPr>
        <w:t xml:space="preserve">SQL’s </w:t>
      </w:r>
      <w:hyperlink r:id="rId55" w:history="1">
        <w:r w:rsidRPr="00531081">
          <w:rPr>
            <w:rStyle w:val="Hyperlink"/>
            <w:b/>
          </w:rPr>
          <w:t>system views</w:t>
        </w:r>
      </w:hyperlink>
      <w:r>
        <w:rPr>
          <w:b/>
        </w:rPr>
        <w:t>.</w:t>
      </w:r>
      <w:r>
        <w:t xml:space="preserve">  Object Catalog Views and Dynamic Management Views (DMVs) are both extremely helpful when managing a SQL database.  Use these built-in system views to …</w:t>
      </w:r>
    </w:p>
    <w:p w:rsidR="00531081" w:rsidRDefault="00531081" w:rsidP="00531081">
      <w:pPr>
        <w:pStyle w:val="ListParagraph"/>
      </w:pPr>
    </w:p>
    <w:p w:rsidR="00531081" w:rsidRDefault="00531081" w:rsidP="00531081">
      <w:pPr>
        <w:pStyle w:val="ListParagraph"/>
        <w:numPr>
          <w:ilvl w:val="1"/>
          <w:numId w:val="12"/>
        </w:numPr>
      </w:pPr>
      <w:r>
        <w:t xml:space="preserve">Select real time data dictionary metadata  </w:t>
      </w:r>
    </w:p>
    <w:p w:rsidR="00531081" w:rsidRDefault="00531081" w:rsidP="00531081">
      <w:pPr>
        <w:pStyle w:val="ListParagraph"/>
        <w:numPr>
          <w:ilvl w:val="1"/>
          <w:numId w:val="12"/>
        </w:numPr>
      </w:pPr>
      <w:r>
        <w:t>Perform an impact analysis on object dependencies</w:t>
      </w:r>
    </w:p>
    <w:p w:rsidR="00531081" w:rsidRDefault="00531081" w:rsidP="00531081">
      <w:pPr>
        <w:pStyle w:val="ListParagraph"/>
        <w:numPr>
          <w:ilvl w:val="1"/>
          <w:numId w:val="12"/>
        </w:numPr>
      </w:pPr>
      <w:r>
        <w:t>Select real time performance statistics</w:t>
      </w:r>
    </w:p>
    <w:p w:rsidR="00531081" w:rsidRDefault="00531081" w:rsidP="00531081">
      <w:pPr>
        <w:pStyle w:val="ListParagraph"/>
        <w:numPr>
          <w:ilvl w:val="1"/>
          <w:numId w:val="12"/>
        </w:numPr>
      </w:pPr>
      <w:r>
        <w:t>Easily find SQL property and version settings</w:t>
      </w:r>
    </w:p>
    <w:p w:rsidR="00531081" w:rsidRPr="00531081" w:rsidRDefault="00531081" w:rsidP="00531081">
      <w:pPr>
        <w:pStyle w:val="ListParagraph"/>
      </w:pPr>
    </w:p>
    <w:p w:rsidR="00531081" w:rsidRPr="00531081" w:rsidRDefault="00531081" w:rsidP="00531081">
      <w:pPr>
        <w:pStyle w:val="ListParagraph"/>
      </w:pPr>
      <w:r w:rsidRPr="00531081">
        <w:t xml:space="preserve">If you are using SSAS, do not overlook </w:t>
      </w:r>
      <w:hyperlink r:id="rId56" w:history="1">
        <w:r w:rsidRPr="00031E15">
          <w:rPr>
            <w:rStyle w:val="Hyperlink"/>
          </w:rPr>
          <w:t>SSAS’s DMVs</w:t>
        </w:r>
      </w:hyperlink>
      <w:r w:rsidRPr="00531081">
        <w:t>.</w:t>
      </w:r>
      <w:r w:rsidR="00031E15">
        <w:t xml:space="preserve">  They can be used to monitor server resources as well as provide information on SSAS structural content.</w:t>
      </w:r>
    </w:p>
    <w:p w:rsidR="00531081" w:rsidRPr="00531081" w:rsidRDefault="00531081" w:rsidP="00531081">
      <w:pPr>
        <w:pStyle w:val="ListParagraph"/>
      </w:pPr>
    </w:p>
    <w:p w:rsidR="00531081" w:rsidRDefault="00531081" w:rsidP="00531081">
      <w:pPr>
        <w:pStyle w:val="ListParagraph"/>
      </w:pPr>
      <w:r>
        <w:rPr>
          <w:b/>
        </w:rPr>
        <w:t xml:space="preserve">Note: </w:t>
      </w:r>
      <w:r w:rsidRPr="00531081">
        <w:t xml:space="preserve">You can </w:t>
      </w:r>
      <w:hyperlink r:id="rId57" w:history="1">
        <w:r w:rsidRPr="00531081">
          <w:rPr>
            <w:rStyle w:val="Hyperlink"/>
          </w:rPr>
          <w:t>download</w:t>
        </w:r>
      </w:hyperlink>
      <w:r w:rsidRPr="00531081">
        <w:t xml:space="preserve"> a </w:t>
      </w:r>
      <w:r>
        <w:t>system views map from Microsoft which groups the plethora of system views into 17 categories and will assist you in identifying their use.  The following graphic is not meant to be readable, but rather to provide a pictorial idea of the number of system views available to you.</w:t>
      </w:r>
    </w:p>
    <w:p w:rsidR="00531081" w:rsidRPr="00531081" w:rsidRDefault="00531081" w:rsidP="00531081">
      <w:pPr>
        <w:pStyle w:val="ListParagraph"/>
        <w:rPr>
          <w:b/>
        </w:rPr>
      </w:pPr>
      <w:r>
        <w:rPr>
          <w:noProof/>
        </w:rPr>
        <w:drawing>
          <wp:inline distT="0" distB="0" distL="0" distR="0" wp14:anchorId="4CBA8A1C" wp14:editId="21F428B9">
            <wp:extent cx="3143250" cy="2960014"/>
            <wp:effectExtent l="19050" t="19050" r="19050" b="1206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68310" cy="2983613"/>
                    </a:xfrm>
                    <a:prstGeom prst="rect">
                      <a:avLst/>
                    </a:prstGeom>
                    <a:ln>
                      <a:solidFill>
                        <a:schemeClr val="accent1"/>
                      </a:solidFill>
                    </a:ln>
                  </pic:spPr>
                </pic:pic>
              </a:graphicData>
            </a:graphic>
          </wp:inline>
        </w:drawing>
      </w:r>
    </w:p>
    <w:p w:rsidR="00013FF2" w:rsidRDefault="00013FF2" w:rsidP="00013FF2">
      <w:pPr>
        <w:pStyle w:val="Heading1"/>
      </w:pPr>
      <w:bookmarkStart w:id="38" w:name="_Toc413427847"/>
      <w:r>
        <w:lastRenderedPageBreak/>
        <w:t xml:space="preserve">Reporting </w:t>
      </w:r>
      <w:r w:rsidR="009E6B05">
        <w:t>with SSRS</w:t>
      </w:r>
      <w:bookmarkEnd w:id="38"/>
    </w:p>
    <w:p w:rsidR="00655D4B" w:rsidRDefault="00655D4B" w:rsidP="00655D4B">
      <w:pPr>
        <w:pStyle w:val="Heading2"/>
      </w:pPr>
      <w:bookmarkStart w:id="39" w:name="_Toc413427848"/>
      <w:r>
        <w:t>Best Practices for Most Reports</w:t>
      </w:r>
      <w:bookmarkEnd w:id="39"/>
    </w:p>
    <w:p w:rsidR="00655D4B" w:rsidRPr="00BA7D42" w:rsidRDefault="00655D4B"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sz w:val="22"/>
          <w:szCs w:val="22"/>
        </w:rPr>
        <w:t xml:space="preserve">Create and use a standard </w:t>
      </w:r>
      <w:r w:rsidRPr="00BA7D42">
        <w:rPr>
          <w:rFonts w:asciiTheme="minorHAnsi" w:hAnsiTheme="minorHAnsi"/>
          <w:b/>
          <w:bCs/>
          <w:sz w:val="22"/>
          <w:szCs w:val="22"/>
        </w:rPr>
        <w:t>SSRS company template</w:t>
      </w:r>
      <w:r w:rsidR="0070724C" w:rsidRPr="00BA7D42">
        <w:rPr>
          <w:rFonts w:asciiTheme="minorHAnsi" w:hAnsiTheme="minorHAnsi"/>
          <w:b/>
          <w:bCs/>
          <w:sz w:val="22"/>
          <w:szCs w:val="22"/>
        </w:rPr>
        <w:t>.</w:t>
      </w:r>
      <w:r w:rsidR="0070724C" w:rsidRPr="00BA7D42">
        <w:rPr>
          <w:rFonts w:asciiTheme="minorHAnsi" w:hAnsiTheme="minorHAnsi"/>
          <w:bCs/>
          <w:sz w:val="22"/>
          <w:szCs w:val="22"/>
        </w:rPr>
        <w:t xml:space="preserve">  </w:t>
      </w:r>
      <w:r w:rsidRPr="00BA7D42">
        <w:rPr>
          <w:rFonts w:asciiTheme="minorHAnsi" w:hAnsiTheme="minorHAnsi"/>
          <w:sz w:val="22"/>
          <w:szCs w:val="22"/>
        </w:rPr>
        <w:t xml:space="preserve">There is value to having all of your </w:t>
      </w:r>
      <w:r w:rsidR="0070724C" w:rsidRPr="00BA7D42">
        <w:rPr>
          <w:rFonts w:asciiTheme="minorHAnsi" w:hAnsiTheme="minorHAnsi"/>
          <w:sz w:val="22"/>
          <w:szCs w:val="22"/>
        </w:rPr>
        <w:t>automated</w:t>
      </w:r>
      <w:r w:rsidRPr="00BA7D42">
        <w:rPr>
          <w:rFonts w:asciiTheme="minorHAnsi" w:hAnsiTheme="minorHAnsi"/>
          <w:sz w:val="22"/>
          <w:szCs w:val="22"/>
        </w:rPr>
        <w:t xml:space="preserve"> reports </w:t>
      </w:r>
      <w:r w:rsidR="0070724C" w:rsidRPr="00BA7D42">
        <w:rPr>
          <w:rFonts w:asciiTheme="minorHAnsi" w:hAnsiTheme="minorHAnsi"/>
          <w:sz w:val="22"/>
          <w:szCs w:val="22"/>
        </w:rPr>
        <w:t>contain</w:t>
      </w:r>
      <w:r w:rsidRPr="00BA7D42">
        <w:rPr>
          <w:rFonts w:asciiTheme="minorHAnsi" w:hAnsiTheme="minorHAnsi"/>
          <w:sz w:val="22"/>
          <w:szCs w:val="22"/>
        </w:rPr>
        <w:t xml:space="preserve"> a similar look and feel.  Examples:</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 xml:space="preserve">Your ‘printed date/time stamp’ for example should be in the same place on every report.  </w:t>
      </w:r>
    </w:p>
    <w:p w:rsidR="00655D4B" w:rsidRPr="00BA7D42" w:rsidRDefault="00655D4B" w:rsidP="00BA7D42">
      <w:pPr>
        <w:pStyle w:val="ListParagraph"/>
        <w:ind w:left="1440"/>
        <w:contextualSpacing w:val="0"/>
        <w:rPr>
          <w:rFonts w:asciiTheme="minorHAnsi" w:hAnsiTheme="minorHAnsi"/>
          <w:sz w:val="22"/>
          <w:szCs w:val="22"/>
        </w:rPr>
      </w:pPr>
      <w:r w:rsidRPr="00BA7D42">
        <w:rPr>
          <w:rFonts w:asciiTheme="minorHAnsi" w:hAnsiTheme="minorHAnsi" w:cs="Consolas"/>
          <w:sz w:val="22"/>
          <w:szCs w:val="22"/>
        </w:rPr>
        <w:t>=</w:t>
      </w:r>
      <w:r w:rsidRPr="00BA7D42">
        <w:rPr>
          <w:rFonts w:asciiTheme="minorHAnsi" w:hAnsiTheme="minorHAnsi" w:cs="Consolas"/>
          <w:color w:val="A31515"/>
          <w:sz w:val="22"/>
          <w:szCs w:val="22"/>
        </w:rPr>
        <w:t>"Printed: "</w:t>
      </w:r>
      <w:r w:rsidRPr="00BA7D42">
        <w:rPr>
          <w:rFonts w:asciiTheme="minorHAnsi" w:hAnsiTheme="minorHAnsi" w:cs="Consolas"/>
          <w:sz w:val="22"/>
          <w:szCs w:val="22"/>
        </w:rPr>
        <w:t xml:space="preserve"> &amp; Globals!ExecutionTime</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Your company logo should appear in the same place for each report</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If you use complex filtering, a ‘report subtitle’ parameter should be required</w:t>
      </w:r>
    </w:p>
    <w:p w:rsidR="00655D4B" w:rsidRPr="00BA7D42" w:rsidRDefault="00655D4B" w:rsidP="00BA7D42">
      <w:pPr>
        <w:pStyle w:val="ListParagraph"/>
        <w:autoSpaceDE w:val="0"/>
        <w:autoSpaceDN w:val="0"/>
        <w:adjustRightInd w:val="0"/>
        <w:ind w:left="1440"/>
        <w:rPr>
          <w:rFonts w:asciiTheme="minorHAnsi" w:hAnsiTheme="minorHAnsi" w:cs="Consolas"/>
          <w:sz w:val="22"/>
          <w:szCs w:val="22"/>
        </w:rPr>
      </w:pPr>
      <w:r w:rsidRPr="00BA7D42">
        <w:rPr>
          <w:rFonts w:asciiTheme="minorHAnsi" w:hAnsiTheme="minorHAnsi" w:cs="Consolas"/>
          <w:sz w:val="22"/>
          <w:szCs w:val="22"/>
        </w:rPr>
        <w:t>=Parameters!l_Subtitle.Value</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The report parameters passed should always print on the report footer (not page footer).</w:t>
      </w:r>
    </w:p>
    <w:p w:rsidR="00655D4B" w:rsidRPr="00BA7D42" w:rsidRDefault="00655D4B" w:rsidP="00BA7D42">
      <w:pPr>
        <w:pStyle w:val="ListParagraph"/>
        <w:autoSpaceDE w:val="0"/>
        <w:autoSpaceDN w:val="0"/>
        <w:adjustRightInd w:val="0"/>
        <w:ind w:left="1440"/>
        <w:rPr>
          <w:rFonts w:asciiTheme="minorHAnsi" w:hAnsiTheme="minorHAnsi" w:cs="Consolas"/>
          <w:sz w:val="22"/>
          <w:szCs w:val="22"/>
        </w:rPr>
      </w:pPr>
      <w:r w:rsidRPr="00BA7D42">
        <w:rPr>
          <w:rFonts w:asciiTheme="minorHAnsi" w:hAnsiTheme="minorHAnsi" w:cs="Consolas"/>
          <w:sz w:val="22"/>
          <w:szCs w:val="22"/>
        </w:rPr>
        <w:t xml:space="preserve">=First(Fields!ReportFilter.Value, </w:t>
      </w:r>
      <w:r w:rsidRPr="00BA7D42">
        <w:rPr>
          <w:rFonts w:asciiTheme="minorHAnsi" w:hAnsiTheme="minorHAnsi" w:cs="Consolas"/>
          <w:color w:val="A31515"/>
          <w:sz w:val="22"/>
          <w:szCs w:val="22"/>
        </w:rPr>
        <w:t>"RptDataSet"</w:t>
      </w:r>
      <w:r w:rsidRPr="00BA7D42">
        <w:rPr>
          <w:rFonts w:asciiTheme="minorHAnsi" w:hAnsiTheme="minorHAnsi" w:cs="Consolas"/>
          <w:sz w:val="22"/>
          <w:szCs w:val="22"/>
        </w:rPr>
        <w:t>)</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Your report URL should print on your report footer</w:t>
      </w:r>
    </w:p>
    <w:p w:rsidR="00655D4B" w:rsidRPr="00BA7D42" w:rsidRDefault="00655D4B" w:rsidP="00BA7D42">
      <w:pPr>
        <w:pStyle w:val="ListParagraph"/>
        <w:autoSpaceDE w:val="0"/>
        <w:autoSpaceDN w:val="0"/>
        <w:adjustRightInd w:val="0"/>
        <w:ind w:left="1440"/>
        <w:rPr>
          <w:rFonts w:asciiTheme="minorHAnsi" w:hAnsiTheme="minorHAnsi" w:cs="Consolas"/>
          <w:sz w:val="22"/>
          <w:szCs w:val="22"/>
        </w:rPr>
      </w:pPr>
      <w:r w:rsidRPr="00BA7D42">
        <w:rPr>
          <w:rFonts w:asciiTheme="minorHAnsi" w:hAnsiTheme="minorHAnsi" w:cs="Consolas"/>
          <w:sz w:val="22"/>
          <w:szCs w:val="22"/>
        </w:rPr>
        <w:t xml:space="preserve">=Globals!ReportFolder + </w:t>
      </w:r>
      <w:r w:rsidRPr="00BA7D42">
        <w:rPr>
          <w:rFonts w:asciiTheme="minorHAnsi" w:hAnsiTheme="minorHAnsi" w:cs="Consolas"/>
          <w:color w:val="A31515"/>
          <w:sz w:val="22"/>
          <w:szCs w:val="22"/>
        </w:rPr>
        <w:t>"/"</w:t>
      </w:r>
      <w:r w:rsidRPr="00BA7D42">
        <w:rPr>
          <w:rFonts w:asciiTheme="minorHAnsi" w:hAnsiTheme="minorHAnsi" w:cs="Consolas"/>
          <w:sz w:val="22"/>
          <w:szCs w:val="22"/>
        </w:rPr>
        <w:t xml:space="preserve"> + Globals!ReportName</w:t>
      </w:r>
    </w:p>
    <w:p w:rsidR="00655D4B" w:rsidRPr="00BA7D42" w:rsidRDefault="00655D4B"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Your report title and subtitle should be the same font on each report</w:t>
      </w:r>
    </w:p>
    <w:p w:rsidR="00655D4B" w:rsidRPr="00BA7D42" w:rsidRDefault="00655D4B" w:rsidP="00BA7D42">
      <w:pPr>
        <w:spacing w:after="120"/>
        <w:ind w:left="1080"/>
        <w:rPr>
          <w:rFonts w:asciiTheme="minorHAnsi" w:hAnsiTheme="minorHAnsi"/>
          <w:sz w:val="22"/>
          <w:szCs w:val="22"/>
        </w:rPr>
      </w:pPr>
      <w:r w:rsidRPr="00BA7D42">
        <w:rPr>
          <w:rFonts w:asciiTheme="minorHAnsi" w:hAnsiTheme="minorHAnsi"/>
          <w:sz w:val="22"/>
          <w:szCs w:val="22"/>
        </w:rPr>
        <w:t>Come up with your own template to include those features im</w:t>
      </w:r>
      <w:r w:rsidR="0070724C" w:rsidRPr="00BA7D42">
        <w:rPr>
          <w:rFonts w:asciiTheme="minorHAnsi" w:hAnsiTheme="minorHAnsi"/>
          <w:sz w:val="22"/>
          <w:szCs w:val="22"/>
        </w:rPr>
        <w:t>portant to you and stick to it!</w:t>
      </w:r>
    </w:p>
    <w:p w:rsidR="00655D4B" w:rsidRPr="00BA7D42" w:rsidRDefault="0070724C" w:rsidP="00BA7D42">
      <w:pPr>
        <w:pStyle w:val="ListParagraph"/>
        <w:numPr>
          <w:ilvl w:val="0"/>
          <w:numId w:val="10"/>
        </w:numPr>
        <w:spacing w:after="120"/>
        <w:ind w:left="1080"/>
        <w:contextualSpacing w:val="0"/>
        <w:rPr>
          <w:rFonts w:asciiTheme="minorHAnsi" w:hAnsiTheme="minorHAnsi"/>
          <w:sz w:val="22"/>
          <w:szCs w:val="22"/>
        </w:rPr>
      </w:pPr>
      <w:r w:rsidRPr="00BA7D42">
        <w:rPr>
          <w:rFonts w:asciiTheme="minorHAnsi" w:hAnsiTheme="minorHAnsi"/>
          <w:b/>
          <w:bCs/>
          <w:sz w:val="22"/>
          <w:szCs w:val="22"/>
        </w:rPr>
        <w:t xml:space="preserve">View SSRS as a “report formatter”.  </w:t>
      </w:r>
      <w:r w:rsidR="00655D4B" w:rsidRPr="00BA7D42">
        <w:rPr>
          <w:rFonts w:asciiTheme="minorHAnsi" w:hAnsiTheme="minorHAnsi"/>
          <w:bCs/>
          <w:sz w:val="22"/>
          <w:szCs w:val="22"/>
        </w:rPr>
        <w:t>Push all analytic</w:t>
      </w:r>
      <w:r w:rsidRPr="00BA7D42">
        <w:rPr>
          <w:rFonts w:asciiTheme="minorHAnsi" w:hAnsiTheme="minorHAnsi"/>
          <w:bCs/>
          <w:sz w:val="22"/>
          <w:szCs w:val="22"/>
        </w:rPr>
        <w:t xml:space="preserve"> processing and aggregating back</w:t>
      </w:r>
      <w:r w:rsidR="00655D4B" w:rsidRPr="00BA7D42">
        <w:rPr>
          <w:rFonts w:asciiTheme="minorHAnsi" w:hAnsiTheme="minorHAnsi"/>
          <w:bCs/>
          <w:sz w:val="22"/>
          <w:szCs w:val="22"/>
        </w:rPr>
        <w:t xml:space="preserve"> onto SQL Server </w:t>
      </w:r>
      <w:r w:rsidR="00C3515F" w:rsidRPr="00BA7D42">
        <w:rPr>
          <w:rFonts w:asciiTheme="minorHAnsi" w:hAnsiTheme="minorHAnsi"/>
          <w:bCs/>
          <w:sz w:val="22"/>
          <w:szCs w:val="22"/>
        </w:rPr>
        <w:t xml:space="preserve">views, stored procedures or your ETL process.  Leave </w:t>
      </w:r>
      <w:r w:rsidR="00655D4B" w:rsidRPr="00BA7D42">
        <w:rPr>
          <w:rFonts w:asciiTheme="minorHAnsi" w:hAnsiTheme="minorHAnsi"/>
          <w:bCs/>
          <w:sz w:val="22"/>
          <w:szCs w:val="22"/>
        </w:rPr>
        <w:t>SSRS to only do formatting</w:t>
      </w:r>
      <w:r w:rsidR="00C3515F" w:rsidRPr="00BA7D42">
        <w:rPr>
          <w:rFonts w:asciiTheme="minorHAnsi" w:hAnsiTheme="minorHAnsi"/>
          <w:bCs/>
          <w:sz w:val="22"/>
          <w:szCs w:val="22"/>
        </w:rPr>
        <w:t>!</w:t>
      </w:r>
      <w:r w:rsidRPr="00BA7D42">
        <w:rPr>
          <w:rFonts w:asciiTheme="minorHAnsi" w:hAnsiTheme="minorHAnsi"/>
          <w:bCs/>
          <w:sz w:val="22"/>
          <w:szCs w:val="22"/>
        </w:rPr>
        <w:t xml:space="preserve">  </w:t>
      </w:r>
      <w:r w:rsidR="00655D4B" w:rsidRPr="00BA7D42">
        <w:rPr>
          <w:rFonts w:asciiTheme="minorHAnsi" w:hAnsiTheme="minorHAnsi"/>
          <w:sz w:val="22"/>
          <w:szCs w:val="22"/>
        </w:rPr>
        <w:t xml:space="preserve">Pulling 100K + rows into SSRS and then grouping and sorting via SSRS is a big performance hit.  Pass to SSRS the </w:t>
      </w:r>
      <w:r w:rsidR="00C3515F" w:rsidRPr="00BA7D42">
        <w:rPr>
          <w:rFonts w:asciiTheme="minorHAnsi" w:hAnsiTheme="minorHAnsi"/>
          <w:sz w:val="22"/>
          <w:szCs w:val="22"/>
        </w:rPr>
        <w:t xml:space="preserve">absolute </w:t>
      </w:r>
      <w:r w:rsidR="00655D4B" w:rsidRPr="00BA7D42">
        <w:rPr>
          <w:rFonts w:asciiTheme="minorHAnsi" w:hAnsiTheme="minorHAnsi"/>
          <w:sz w:val="22"/>
          <w:szCs w:val="22"/>
        </w:rPr>
        <w:t>minimum number of rows</w:t>
      </w:r>
      <w:r w:rsidR="00C3515F" w:rsidRPr="00BA7D42">
        <w:rPr>
          <w:rFonts w:asciiTheme="minorHAnsi" w:hAnsiTheme="minorHAnsi"/>
          <w:sz w:val="22"/>
          <w:szCs w:val="22"/>
        </w:rPr>
        <w:t xml:space="preserve"> (!)</w:t>
      </w:r>
      <w:r w:rsidR="00655D4B" w:rsidRPr="00BA7D42">
        <w:rPr>
          <w:rFonts w:asciiTheme="minorHAnsi" w:hAnsiTheme="minorHAnsi"/>
          <w:sz w:val="22"/>
          <w:szCs w:val="22"/>
        </w:rPr>
        <w:t>.</w:t>
      </w:r>
    </w:p>
    <w:p w:rsidR="0070724C" w:rsidRPr="00BA7D42" w:rsidRDefault="00655D4B"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bCs/>
          <w:sz w:val="22"/>
          <w:szCs w:val="22"/>
        </w:rPr>
        <w:t>Use shared Datasets.</w:t>
      </w:r>
      <w:r w:rsidR="0070724C" w:rsidRPr="00BA7D42">
        <w:rPr>
          <w:rFonts w:asciiTheme="minorHAnsi" w:hAnsiTheme="minorHAnsi"/>
          <w:bCs/>
          <w:sz w:val="22"/>
          <w:szCs w:val="22"/>
        </w:rPr>
        <w:t xml:space="preserve">  </w:t>
      </w:r>
    </w:p>
    <w:p w:rsidR="00655D4B" w:rsidRPr="00BA7D42" w:rsidRDefault="0070724C"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bCs/>
          <w:sz w:val="22"/>
          <w:szCs w:val="22"/>
        </w:rPr>
        <w:t>Y</w:t>
      </w:r>
      <w:r w:rsidR="00655D4B" w:rsidRPr="00BA7D42">
        <w:rPr>
          <w:rFonts w:asciiTheme="minorHAnsi" w:hAnsiTheme="minorHAnsi"/>
          <w:sz w:val="22"/>
          <w:szCs w:val="22"/>
        </w:rPr>
        <w:t>ou</w:t>
      </w:r>
      <w:r w:rsidRPr="00BA7D42">
        <w:rPr>
          <w:rFonts w:asciiTheme="minorHAnsi" w:hAnsiTheme="minorHAnsi"/>
          <w:sz w:val="22"/>
          <w:szCs w:val="22"/>
        </w:rPr>
        <w:t xml:space="preserve"> will</w:t>
      </w:r>
      <w:r w:rsidR="00655D4B" w:rsidRPr="00BA7D42">
        <w:rPr>
          <w:rFonts w:asciiTheme="minorHAnsi" w:hAnsiTheme="minorHAnsi"/>
          <w:sz w:val="22"/>
          <w:szCs w:val="22"/>
        </w:rPr>
        <w:t xml:space="preserve"> have many “pick lists” for report filtering.  For example, create a single ‘customer</w:t>
      </w:r>
      <w:r w:rsidRPr="00BA7D42">
        <w:rPr>
          <w:rFonts w:asciiTheme="minorHAnsi" w:hAnsiTheme="minorHAnsi"/>
          <w:sz w:val="22"/>
          <w:szCs w:val="22"/>
        </w:rPr>
        <w:t>’ pick list, and use this same d</w:t>
      </w:r>
      <w:r w:rsidR="00655D4B" w:rsidRPr="00BA7D42">
        <w:rPr>
          <w:rFonts w:asciiTheme="minorHAnsi" w:hAnsiTheme="minorHAnsi"/>
          <w:sz w:val="22"/>
          <w:szCs w:val="22"/>
        </w:rPr>
        <w:t>ataset for all reports</w:t>
      </w:r>
      <w:r w:rsidRPr="00BA7D42">
        <w:rPr>
          <w:rFonts w:asciiTheme="minorHAnsi" w:hAnsiTheme="minorHAnsi"/>
          <w:sz w:val="22"/>
          <w:szCs w:val="22"/>
        </w:rPr>
        <w:t>.</w:t>
      </w:r>
    </w:p>
    <w:p w:rsidR="0070724C" w:rsidRPr="00BA7D42" w:rsidRDefault="0070724C"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If more than one report uses the same business logic, do not repeat it in each report, but maintain this shared logic in a shared dataset.</w:t>
      </w:r>
    </w:p>
    <w:p w:rsidR="00655D4B" w:rsidRPr="00BA7D42" w:rsidRDefault="00655D4B" w:rsidP="00BA7D42">
      <w:pPr>
        <w:pStyle w:val="ListParagraph"/>
        <w:spacing w:after="120"/>
        <w:ind w:left="1080"/>
        <w:rPr>
          <w:rFonts w:asciiTheme="minorHAnsi" w:hAnsiTheme="minorHAnsi"/>
          <w:sz w:val="22"/>
          <w:szCs w:val="22"/>
        </w:rPr>
      </w:pPr>
    </w:p>
    <w:p w:rsidR="00655D4B" w:rsidRPr="00BA7D42" w:rsidRDefault="0070724C"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sz w:val="22"/>
          <w:szCs w:val="22"/>
        </w:rPr>
        <w:t>Use a separate SQL Server schema for report objects</w:t>
      </w:r>
      <w:r w:rsidRPr="00BA7D42">
        <w:rPr>
          <w:rFonts w:asciiTheme="minorHAnsi" w:hAnsiTheme="minorHAnsi"/>
          <w:sz w:val="22"/>
          <w:szCs w:val="22"/>
        </w:rPr>
        <w:t>.  Commonly, this is something like ‘rpt’ or ‘report’.  Coincide your schema with current security methodology.</w:t>
      </w:r>
    </w:p>
    <w:p w:rsidR="0070724C" w:rsidRPr="00BA7D42" w:rsidRDefault="009B3191" w:rsidP="00BA7D42">
      <w:pPr>
        <w:pStyle w:val="ListParagraph"/>
        <w:ind w:left="1080"/>
        <w:contextualSpacing w:val="0"/>
        <w:rPr>
          <w:rFonts w:asciiTheme="minorHAnsi" w:hAnsiTheme="minorHAnsi"/>
          <w:sz w:val="22"/>
          <w:szCs w:val="22"/>
        </w:rPr>
      </w:pPr>
      <w:r w:rsidRPr="00BA7D42">
        <w:rPr>
          <w:rFonts w:asciiTheme="minorHAnsi" w:hAnsiTheme="minorHAnsi"/>
          <w:noProof/>
          <w:sz w:val="22"/>
          <w:szCs w:val="22"/>
        </w:rPr>
        <w:drawing>
          <wp:inline distT="0" distB="0" distL="0" distR="0" wp14:anchorId="21BD1D21" wp14:editId="03A1EA48">
            <wp:extent cx="1609524" cy="1219048"/>
            <wp:effectExtent l="19050" t="19050" r="10160" b="196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09524" cy="1219048"/>
                    </a:xfrm>
                    <a:prstGeom prst="rect">
                      <a:avLst/>
                    </a:prstGeom>
                    <a:ln>
                      <a:solidFill>
                        <a:schemeClr val="accent1"/>
                      </a:solidFill>
                    </a:ln>
                  </pic:spPr>
                </pic:pic>
              </a:graphicData>
            </a:graphic>
          </wp:inline>
        </w:drawing>
      </w:r>
    </w:p>
    <w:p w:rsidR="00655D4B" w:rsidRPr="00BA7D42" w:rsidRDefault="00655D4B" w:rsidP="00BA7D42">
      <w:pPr>
        <w:pStyle w:val="ListParagraph"/>
        <w:ind w:left="1080"/>
        <w:contextualSpacing w:val="0"/>
        <w:rPr>
          <w:rFonts w:asciiTheme="minorHAnsi" w:hAnsiTheme="minorHAnsi"/>
          <w:sz w:val="22"/>
          <w:szCs w:val="22"/>
        </w:rPr>
      </w:pPr>
    </w:p>
    <w:p w:rsidR="002320DA" w:rsidRPr="00BA7D42" w:rsidRDefault="002320DA" w:rsidP="00BA7D42">
      <w:pPr>
        <w:pStyle w:val="ListParagraph"/>
        <w:numPr>
          <w:ilvl w:val="0"/>
          <w:numId w:val="10"/>
        </w:numPr>
        <w:ind w:left="1080"/>
        <w:rPr>
          <w:rFonts w:asciiTheme="minorHAnsi" w:hAnsiTheme="minorHAnsi"/>
          <w:sz w:val="22"/>
          <w:szCs w:val="22"/>
        </w:rPr>
      </w:pPr>
      <w:r w:rsidRPr="00BA7D42">
        <w:rPr>
          <w:rFonts w:asciiTheme="minorHAnsi" w:hAnsiTheme="minorHAnsi"/>
          <w:b/>
          <w:sz w:val="22"/>
          <w:szCs w:val="22"/>
        </w:rPr>
        <w:t>All reports coming from the EDW should have a date/time ‘last updated’ stamp.</w:t>
      </w:r>
      <w:r w:rsidRPr="00BA7D42">
        <w:rPr>
          <w:rFonts w:asciiTheme="minorHAnsi" w:hAnsiTheme="minorHAnsi"/>
          <w:sz w:val="22"/>
          <w:szCs w:val="22"/>
        </w:rPr>
        <w:t>  If a report pulls from multiple fact tables, then minimally give the date/time of the last successful ETL master package execution.</w:t>
      </w:r>
    </w:p>
    <w:p w:rsidR="002320DA" w:rsidRPr="00BA7D42" w:rsidRDefault="002320DA" w:rsidP="00BA7D42">
      <w:pPr>
        <w:pStyle w:val="ListParagraph"/>
        <w:autoSpaceDE w:val="0"/>
        <w:autoSpaceDN w:val="0"/>
        <w:spacing w:after="120"/>
        <w:ind w:left="1080"/>
        <w:rPr>
          <w:rFonts w:asciiTheme="minorHAnsi" w:hAnsiTheme="minorHAnsi" w:cs="Consolas"/>
          <w:sz w:val="22"/>
          <w:szCs w:val="22"/>
        </w:rPr>
      </w:pPr>
      <w:r w:rsidRPr="00BA7D42">
        <w:rPr>
          <w:rFonts w:asciiTheme="minorHAnsi" w:hAnsiTheme="minorHAnsi" w:cs="Consolas"/>
          <w:sz w:val="22"/>
          <w:szCs w:val="22"/>
        </w:rPr>
        <w:t>=</w:t>
      </w:r>
      <w:r w:rsidRPr="00BA7D42">
        <w:rPr>
          <w:rFonts w:asciiTheme="minorHAnsi" w:hAnsiTheme="minorHAnsi" w:cs="Consolas"/>
          <w:color w:val="A31515"/>
          <w:sz w:val="22"/>
          <w:szCs w:val="22"/>
        </w:rPr>
        <w:t>"Data Last Updated on: "</w:t>
      </w:r>
      <w:r w:rsidRPr="00BA7D42">
        <w:rPr>
          <w:rFonts w:asciiTheme="minorHAnsi" w:hAnsiTheme="minorHAnsi" w:cs="Consolas"/>
          <w:sz w:val="22"/>
          <w:szCs w:val="22"/>
        </w:rPr>
        <w:t xml:space="preserve"> &amp; Parameters!l_LastUpdate.Value</w:t>
      </w:r>
    </w:p>
    <w:p w:rsidR="002320DA" w:rsidRPr="00BA7D42" w:rsidRDefault="002320DA" w:rsidP="00BA7D42">
      <w:pPr>
        <w:pStyle w:val="ListParagraph"/>
        <w:ind w:left="1080"/>
        <w:rPr>
          <w:rFonts w:asciiTheme="minorHAnsi" w:hAnsiTheme="minorHAnsi"/>
          <w:sz w:val="22"/>
          <w:szCs w:val="22"/>
        </w:rPr>
      </w:pPr>
    </w:p>
    <w:p w:rsidR="008E1AEF" w:rsidRPr="00BA7D42" w:rsidRDefault="00655D4B" w:rsidP="00BA7D42">
      <w:pPr>
        <w:pStyle w:val="ListParagraph"/>
        <w:numPr>
          <w:ilvl w:val="0"/>
          <w:numId w:val="10"/>
        </w:numPr>
        <w:ind w:left="1080"/>
        <w:rPr>
          <w:rFonts w:asciiTheme="minorHAnsi" w:hAnsiTheme="minorHAnsi"/>
          <w:sz w:val="22"/>
          <w:szCs w:val="22"/>
        </w:rPr>
      </w:pPr>
      <w:r w:rsidRPr="00BA7D42">
        <w:rPr>
          <w:rFonts w:asciiTheme="minorHAnsi" w:hAnsiTheme="minorHAnsi"/>
          <w:b/>
          <w:bCs/>
          <w:sz w:val="22"/>
          <w:szCs w:val="22"/>
        </w:rPr>
        <w:t>Determine maximum wait time for your reports.</w:t>
      </w:r>
      <w:r w:rsidRPr="00BA7D42">
        <w:rPr>
          <w:rFonts w:asciiTheme="minorHAnsi" w:hAnsiTheme="minorHAnsi"/>
          <w:sz w:val="22"/>
          <w:szCs w:val="22"/>
        </w:rPr>
        <w:t xml:space="preserve">  This will impact your USP scripts.  You may need to use SSIS to denormalize frequently accessed data.  </w:t>
      </w:r>
    </w:p>
    <w:p w:rsidR="007F2172" w:rsidRPr="00BA7D42" w:rsidRDefault="007F2172" w:rsidP="00BA7D42">
      <w:pPr>
        <w:pStyle w:val="ListParagraph"/>
        <w:spacing w:after="120"/>
        <w:ind w:left="1080"/>
        <w:contextualSpacing w:val="0"/>
        <w:rPr>
          <w:rFonts w:asciiTheme="minorHAnsi" w:hAnsiTheme="minorHAnsi"/>
          <w:sz w:val="22"/>
          <w:szCs w:val="22"/>
        </w:rPr>
      </w:pPr>
    </w:p>
    <w:p w:rsidR="007F2172" w:rsidRPr="00BA7D42" w:rsidRDefault="007F2172" w:rsidP="00BA7D42">
      <w:pPr>
        <w:pStyle w:val="ListParagraph"/>
        <w:numPr>
          <w:ilvl w:val="0"/>
          <w:numId w:val="10"/>
        </w:numPr>
        <w:spacing w:after="120"/>
        <w:ind w:left="1080"/>
        <w:contextualSpacing w:val="0"/>
        <w:rPr>
          <w:rFonts w:asciiTheme="minorHAnsi" w:hAnsiTheme="minorHAnsi"/>
          <w:sz w:val="22"/>
          <w:szCs w:val="22"/>
        </w:rPr>
      </w:pPr>
      <w:r w:rsidRPr="00BA7D42">
        <w:rPr>
          <w:rFonts w:asciiTheme="minorHAnsi" w:hAnsiTheme="minorHAnsi"/>
          <w:b/>
          <w:sz w:val="22"/>
          <w:szCs w:val="22"/>
        </w:rPr>
        <w:lastRenderedPageBreak/>
        <w:t>Share detail reports</w:t>
      </w:r>
      <w:r w:rsidRPr="00BA7D42">
        <w:rPr>
          <w:rFonts w:asciiTheme="minorHAnsi" w:hAnsiTheme="minorHAnsi"/>
          <w:sz w:val="22"/>
          <w:szCs w:val="22"/>
        </w:rPr>
        <w:t xml:space="preserve"> as much as possible.  You do not want to have to spend the development time to write and maintain three “order detail” reports, for example.  Create one “order detail” that contains a plethora of columns and filter parameters (see “Use complex filtering” below), and drill through to a single report from all relevant aggregated / summary reports.</w:t>
      </w:r>
    </w:p>
    <w:p w:rsidR="007F2172" w:rsidRPr="00BA7D42" w:rsidRDefault="007F2172" w:rsidP="00BA7D42">
      <w:pPr>
        <w:pStyle w:val="ListParagraph"/>
        <w:ind w:left="1080"/>
        <w:rPr>
          <w:rFonts w:asciiTheme="minorHAnsi" w:hAnsiTheme="minorHAnsi"/>
          <w:sz w:val="22"/>
          <w:szCs w:val="22"/>
        </w:rPr>
      </w:pPr>
    </w:p>
    <w:p w:rsidR="008E1AEF" w:rsidRPr="00BA7D42" w:rsidRDefault="008E1AEF" w:rsidP="00BA7D42">
      <w:pPr>
        <w:pStyle w:val="ListParagraph"/>
        <w:ind w:left="1080"/>
        <w:contextualSpacing w:val="0"/>
        <w:rPr>
          <w:rFonts w:asciiTheme="minorHAnsi" w:hAnsiTheme="minorHAnsi"/>
          <w:sz w:val="22"/>
          <w:szCs w:val="22"/>
        </w:rPr>
      </w:pPr>
    </w:p>
    <w:p w:rsidR="007A22A4" w:rsidRPr="00BA7D42" w:rsidRDefault="007A22A4"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sz w:val="22"/>
          <w:szCs w:val="22"/>
        </w:rPr>
        <w:t xml:space="preserve">Use complex </w:t>
      </w:r>
      <w:r w:rsidRPr="00BA7D42">
        <w:rPr>
          <w:rFonts w:asciiTheme="minorHAnsi" w:hAnsiTheme="minorHAnsi"/>
          <w:b/>
          <w:bCs/>
          <w:sz w:val="22"/>
          <w:szCs w:val="22"/>
        </w:rPr>
        <w:t>filtering</w:t>
      </w:r>
      <w:r w:rsidRPr="00BA7D42">
        <w:rPr>
          <w:rFonts w:asciiTheme="minorHAnsi" w:hAnsiTheme="minorHAnsi"/>
          <w:sz w:val="22"/>
          <w:szCs w:val="22"/>
        </w:rPr>
        <w:t xml:space="preserve"> vs. multiple reports that have the same columns.  If you need invoice information for “top 20 customers” and someone else needs these same columns for “category a, c and z”, create one report w/ filters to accommodate both.</w:t>
      </w:r>
    </w:p>
    <w:p w:rsidR="007A22A4" w:rsidRPr="00BA7D42" w:rsidRDefault="007A22A4" w:rsidP="00BA7D42">
      <w:pPr>
        <w:pStyle w:val="ListParagraph"/>
        <w:ind w:left="1080"/>
        <w:rPr>
          <w:rFonts w:asciiTheme="minorHAnsi" w:hAnsiTheme="minorHAnsi"/>
          <w:sz w:val="22"/>
          <w:szCs w:val="22"/>
        </w:rPr>
      </w:pPr>
      <w:r w:rsidRPr="00BA7D42">
        <w:rPr>
          <w:rFonts w:asciiTheme="minorHAnsi" w:hAnsiTheme="minorHAnsi"/>
          <w:noProof/>
          <w:sz w:val="22"/>
          <w:szCs w:val="22"/>
        </w:rPr>
        <w:drawing>
          <wp:inline distT="0" distB="0" distL="0" distR="0">
            <wp:extent cx="5781040" cy="1782700"/>
            <wp:effectExtent l="19050" t="19050" r="10160" b="273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091" cy="1789500"/>
                    </a:xfrm>
                    <a:prstGeom prst="rect">
                      <a:avLst/>
                    </a:prstGeom>
                    <a:noFill/>
                    <a:ln>
                      <a:solidFill>
                        <a:schemeClr val="tx2"/>
                      </a:solidFill>
                    </a:ln>
                  </pic:spPr>
                </pic:pic>
              </a:graphicData>
            </a:graphic>
          </wp:inline>
        </w:drawing>
      </w:r>
    </w:p>
    <w:p w:rsidR="004D769F" w:rsidRPr="00BA7D42" w:rsidRDefault="007A22A4" w:rsidP="00BA7D42">
      <w:pPr>
        <w:ind w:left="1170"/>
        <w:rPr>
          <w:rFonts w:asciiTheme="minorHAnsi" w:hAnsiTheme="minorHAnsi"/>
          <w:sz w:val="22"/>
          <w:szCs w:val="22"/>
        </w:rPr>
      </w:pPr>
      <w:r w:rsidRPr="00BA7D42">
        <w:rPr>
          <w:rFonts w:asciiTheme="minorHAnsi" w:hAnsiTheme="minorHAnsi"/>
          <w:b/>
          <w:sz w:val="22"/>
          <w:szCs w:val="22"/>
        </w:rPr>
        <w:t>Note:</w:t>
      </w:r>
      <w:r w:rsidRPr="00BA7D42">
        <w:rPr>
          <w:rFonts w:asciiTheme="minorHAnsi" w:hAnsiTheme="minorHAnsi"/>
          <w:sz w:val="22"/>
          <w:szCs w:val="22"/>
        </w:rPr>
        <w:t xml:space="preserve"> It is good practice for complex filtering to also provide an ad hoc Report Subtitle.  Although you are showing the report parameters on the report footer (!), end users also need to indicate what their report is about for their own reference.</w:t>
      </w:r>
    </w:p>
    <w:p w:rsidR="00655D4B" w:rsidRPr="00BA7D42" w:rsidRDefault="00655D4B" w:rsidP="00BA7D42">
      <w:pPr>
        <w:pStyle w:val="ListParagraph"/>
        <w:ind w:left="1080"/>
        <w:contextualSpacing w:val="0"/>
        <w:rPr>
          <w:rFonts w:asciiTheme="minorHAnsi" w:hAnsiTheme="minorHAnsi"/>
          <w:sz w:val="22"/>
          <w:szCs w:val="22"/>
        </w:rPr>
      </w:pPr>
    </w:p>
    <w:p w:rsidR="00655D4B" w:rsidRPr="00BA7D42" w:rsidRDefault="00655D4B"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bCs/>
          <w:sz w:val="22"/>
          <w:szCs w:val="22"/>
        </w:rPr>
        <w:t>Use a ‘group by’ drop down pick list.</w:t>
      </w:r>
      <w:r w:rsidRPr="00BA7D42">
        <w:rPr>
          <w:rFonts w:asciiTheme="minorHAnsi" w:hAnsiTheme="minorHAnsi"/>
          <w:sz w:val="22"/>
          <w:szCs w:val="22"/>
        </w:rPr>
        <w:t>  Do</w:t>
      </w:r>
      <w:r w:rsidR="0070724C" w:rsidRPr="00BA7D42">
        <w:rPr>
          <w:rFonts w:asciiTheme="minorHAnsi" w:hAnsiTheme="minorHAnsi"/>
          <w:sz w:val="22"/>
          <w:szCs w:val="22"/>
        </w:rPr>
        <w:t xml:space="preserve"> </w:t>
      </w:r>
      <w:r w:rsidRPr="00BA7D42">
        <w:rPr>
          <w:rFonts w:asciiTheme="minorHAnsi" w:hAnsiTheme="minorHAnsi"/>
          <w:sz w:val="22"/>
          <w:szCs w:val="22"/>
        </w:rPr>
        <w:t>n</w:t>
      </w:r>
      <w:r w:rsidR="0070724C" w:rsidRPr="00BA7D42">
        <w:rPr>
          <w:rFonts w:asciiTheme="minorHAnsi" w:hAnsiTheme="minorHAnsi"/>
          <w:sz w:val="22"/>
          <w:szCs w:val="22"/>
        </w:rPr>
        <w:t>o</w:t>
      </w:r>
      <w:r w:rsidRPr="00BA7D42">
        <w:rPr>
          <w:rFonts w:asciiTheme="minorHAnsi" w:hAnsiTheme="minorHAnsi"/>
          <w:sz w:val="22"/>
          <w:szCs w:val="22"/>
        </w:rPr>
        <w:t>t create multiple identical reports with the only difference being the grouping</w:t>
      </w:r>
      <w:r w:rsidR="0070724C" w:rsidRPr="00BA7D42">
        <w:rPr>
          <w:rFonts w:asciiTheme="minorHAnsi" w:hAnsiTheme="minorHAnsi"/>
          <w:sz w:val="22"/>
          <w:szCs w:val="22"/>
        </w:rPr>
        <w:t xml:space="preserve">.  </w:t>
      </w:r>
      <w:r w:rsidRPr="00BA7D42">
        <w:rPr>
          <w:rFonts w:asciiTheme="minorHAnsi" w:hAnsiTheme="minorHAnsi"/>
          <w:sz w:val="22"/>
          <w:szCs w:val="22"/>
        </w:rPr>
        <w:t xml:space="preserve">This is one of SSRS best features!  Use </w:t>
      </w:r>
      <w:r w:rsidR="004D769F" w:rsidRPr="00BA7D42">
        <w:rPr>
          <w:rFonts w:asciiTheme="minorHAnsi" w:hAnsiTheme="minorHAnsi"/>
          <w:sz w:val="22"/>
          <w:szCs w:val="22"/>
        </w:rPr>
        <w:t xml:space="preserve">appropriate parameters along with </w:t>
      </w:r>
      <w:r w:rsidR="004D769F" w:rsidRPr="00BA7D42">
        <w:rPr>
          <w:rFonts w:asciiTheme="minorHAnsi" w:hAnsiTheme="minorHAnsi"/>
          <w:i/>
          <w:sz w:val="22"/>
          <w:szCs w:val="22"/>
        </w:rPr>
        <w:t>Row Group</w:t>
      </w:r>
      <w:r w:rsidR="004D769F" w:rsidRPr="00BA7D42">
        <w:rPr>
          <w:rFonts w:asciiTheme="minorHAnsi" w:hAnsiTheme="minorHAnsi"/>
          <w:sz w:val="22"/>
          <w:szCs w:val="22"/>
        </w:rPr>
        <w:t xml:space="preserve"> and </w:t>
      </w:r>
      <w:r w:rsidR="00765626" w:rsidRPr="00BA7D42">
        <w:rPr>
          <w:rFonts w:asciiTheme="minorHAnsi" w:hAnsiTheme="minorHAnsi"/>
          <w:i/>
          <w:sz w:val="22"/>
          <w:szCs w:val="22"/>
        </w:rPr>
        <w:t>Text Box</w:t>
      </w:r>
      <w:r w:rsidR="004D769F" w:rsidRPr="00BA7D42">
        <w:rPr>
          <w:rFonts w:asciiTheme="minorHAnsi" w:hAnsiTheme="minorHAnsi"/>
          <w:sz w:val="22"/>
          <w:szCs w:val="22"/>
        </w:rPr>
        <w:t xml:space="preserve"> expressions to </w:t>
      </w:r>
      <w:r w:rsidRPr="00BA7D42">
        <w:rPr>
          <w:rFonts w:asciiTheme="minorHAnsi" w:hAnsiTheme="minorHAnsi"/>
          <w:sz w:val="22"/>
          <w:szCs w:val="22"/>
        </w:rPr>
        <w:t xml:space="preserve">save yourself </w:t>
      </w:r>
      <w:r w:rsidR="004D769F" w:rsidRPr="00BA7D42">
        <w:rPr>
          <w:rFonts w:asciiTheme="minorHAnsi" w:hAnsiTheme="minorHAnsi"/>
          <w:sz w:val="22"/>
          <w:szCs w:val="22"/>
        </w:rPr>
        <w:t xml:space="preserve">valuable </w:t>
      </w:r>
      <w:r w:rsidRPr="00BA7D42">
        <w:rPr>
          <w:rFonts w:asciiTheme="minorHAnsi" w:hAnsiTheme="minorHAnsi"/>
          <w:sz w:val="22"/>
          <w:szCs w:val="22"/>
        </w:rPr>
        <w:t>development time spent on replication.</w:t>
      </w:r>
    </w:p>
    <w:p w:rsidR="0070724C" w:rsidRPr="00BA7D42" w:rsidRDefault="0070724C" w:rsidP="00BA7D42">
      <w:pPr>
        <w:pStyle w:val="ListParagraph"/>
        <w:ind w:left="1080"/>
        <w:rPr>
          <w:rFonts w:asciiTheme="minorHAnsi" w:hAnsiTheme="minorHAnsi"/>
          <w:sz w:val="22"/>
          <w:szCs w:val="22"/>
        </w:rPr>
      </w:pPr>
    </w:p>
    <w:p w:rsidR="0070724C" w:rsidRPr="00BA7D42" w:rsidRDefault="00BA7D42" w:rsidP="00BA7D42">
      <w:pPr>
        <w:pStyle w:val="ListParagraph"/>
        <w:ind w:left="1080"/>
        <w:contextualSpacing w:val="0"/>
        <w:rPr>
          <w:rFonts w:asciiTheme="minorHAnsi" w:hAnsiTheme="minorHAnsi"/>
          <w:sz w:val="22"/>
          <w:szCs w:val="22"/>
        </w:rPr>
      </w:pPr>
      <w:r w:rsidRPr="00BA7D42">
        <w:rPr>
          <w:rFonts w:asciiTheme="minorHAnsi" w:hAnsiTheme="minorHAnsi"/>
          <w:noProof/>
          <w:sz w:val="22"/>
          <w:szCs w:val="22"/>
        </w:rPr>
        <mc:AlternateContent>
          <mc:Choice Requires="wps">
            <w:drawing>
              <wp:anchor distT="0" distB="0" distL="114300" distR="114300" simplePos="0" relativeHeight="251663360" behindDoc="0" locked="0" layoutInCell="1" allowOverlap="1" wp14:anchorId="5121EC36" wp14:editId="1D6FADFC">
                <wp:simplePos x="0" y="0"/>
                <wp:positionH relativeFrom="column">
                  <wp:posOffset>760094</wp:posOffset>
                </wp:positionH>
                <wp:positionV relativeFrom="paragraph">
                  <wp:posOffset>461010</wp:posOffset>
                </wp:positionV>
                <wp:extent cx="2790825" cy="1125220"/>
                <wp:effectExtent l="38100" t="38100" r="66675" b="93980"/>
                <wp:wrapNone/>
                <wp:docPr id="226" name="Straight Connector 226"/>
                <wp:cNvGraphicFramePr/>
                <a:graphic xmlns:a="http://schemas.openxmlformats.org/drawingml/2006/main">
                  <a:graphicData uri="http://schemas.microsoft.com/office/word/2010/wordprocessingShape">
                    <wps:wsp>
                      <wps:cNvCnPr/>
                      <wps:spPr>
                        <a:xfrm flipV="1">
                          <a:off x="0" y="0"/>
                          <a:ext cx="2790825" cy="1125220"/>
                        </a:xfrm>
                        <a:prstGeom prst="line">
                          <a:avLst/>
                        </a:prstGeom>
                        <a:ln w="127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0A5E9" id="Straight Connector 2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36.3pt" to="279.6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" strokecolor="red" strokeweight="1pt">
                <v:shadow on="t" color="black" opacity="24903f" origin=",.5" offset="0,.55556mm"/>
              </v:line>
            </w:pict>
          </mc:Fallback>
        </mc:AlternateContent>
      </w:r>
      <w:r w:rsidR="00765626" w:rsidRPr="00BA7D42">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3247BD69" wp14:editId="053A2F1A">
                <wp:simplePos x="0" y="0"/>
                <wp:positionH relativeFrom="column">
                  <wp:posOffset>760095</wp:posOffset>
                </wp:positionH>
                <wp:positionV relativeFrom="paragraph">
                  <wp:posOffset>466725</wp:posOffset>
                </wp:positionV>
                <wp:extent cx="66675" cy="1125220"/>
                <wp:effectExtent l="57150" t="38100" r="66675" b="74930"/>
                <wp:wrapNone/>
                <wp:docPr id="225" name="Straight Connector 225"/>
                <wp:cNvGraphicFramePr/>
                <a:graphic xmlns:a="http://schemas.openxmlformats.org/drawingml/2006/main">
                  <a:graphicData uri="http://schemas.microsoft.com/office/word/2010/wordprocessingShape">
                    <wps:wsp>
                      <wps:cNvCnPr/>
                      <wps:spPr>
                        <a:xfrm flipV="1">
                          <a:off x="0" y="0"/>
                          <a:ext cx="66675" cy="1125220"/>
                        </a:xfrm>
                        <a:prstGeom prst="line">
                          <a:avLst/>
                        </a:prstGeom>
                        <a:ln w="127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973AA37" id="Straight Connector 22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85pt,36.75pt" to="65.1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" strokecolor="red" strokeweight="1pt">
                <v:shadow on="t" color="black" opacity="24903f" origin=",.5" offset="0,.55556mm"/>
              </v:line>
            </w:pict>
          </mc:Fallback>
        </mc:AlternateContent>
      </w:r>
      <w:r w:rsidR="0070724C" w:rsidRPr="00BA7D42">
        <w:rPr>
          <w:rFonts w:asciiTheme="minorHAnsi" w:hAnsiTheme="minorHAnsi"/>
          <w:noProof/>
          <w:sz w:val="22"/>
          <w:szCs w:val="22"/>
        </w:rPr>
        <w:drawing>
          <wp:anchor distT="0" distB="0" distL="114300" distR="114300" simplePos="0" relativeHeight="251660288" behindDoc="0" locked="0" layoutInCell="1" allowOverlap="1" wp14:anchorId="222E0EF8" wp14:editId="5C010181">
            <wp:simplePos x="0" y="0"/>
            <wp:positionH relativeFrom="column">
              <wp:posOffset>-220351</wp:posOffset>
            </wp:positionH>
            <wp:positionV relativeFrom="paragraph">
              <wp:posOffset>654050</wp:posOffset>
            </wp:positionV>
            <wp:extent cx="1533525" cy="1381692"/>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3525" cy="138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4D769F" w:rsidRPr="00BA7D42">
        <w:rPr>
          <w:rFonts w:asciiTheme="minorHAnsi" w:hAnsiTheme="minorHAnsi"/>
          <w:noProof/>
          <w:sz w:val="22"/>
          <w:szCs w:val="22"/>
        </w:rPr>
        <w:drawing>
          <wp:inline distT="0" distB="0" distL="0" distR="0" wp14:anchorId="2DA3A1A8" wp14:editId="797D842B">
            <wp:extent cx="5857875" cy="1582745"/>
            <wp:effectExtent l="19050" t="19050" r="9525"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433" cy="1589650"/>
                    </a:xfrm>
                    <a:prstGeom prst="rect">
                      <a:avLst/>
                    </a:prstGeom>
                    <a:noFill/>
                    <a:ln>
                      <a:solidFill>
                        <a:schemeClr val="accent1"/>
                      </a:solidFill>
                    </a:ln>
                  </pic:spPr>
                </pic:pic>
              </a:graphicData>
            </a:graphic>
          </wp:inline>
        </w:drawing>
      </w:r>
    </w:p>
    <w:p w:rsidR="00655D4B" w:rsidRPr="00BA7D42" w:rsidRDefault="00655D4B" w:rsidP="00BA7D42">
      <w:pPr>
        <w:pStyle w:val="ListParagraph"/>
        <w:ind w:left="1080"/>
        <w:rPr>
          <w:rFonts w:asciiTheme="minorHAnsi" w:hAnsiTheme="minorHAnsi"/>
          <w:sz w:val="22"/>
          <w:szCs w:val="22"/>
        </w:rPr>
      </w:pPr>
    </w:p>
    <w:p w:rsidR="0070724C" w:rsidRPr="00BA7D42" w:rsidRDefault="004D769F" w:rsidP="00BA7D42">
      <w:pPr>
        <w:pStyle w:val="ListParagraph"/>
        <w:ind w:left="1080"/>
        <w:jc w:val="right"/>
        <w:rPr>
          <w:rFonts w:asciiTheme="minorHAnsi" w:hAnsiTheme="minorHAnsi"/>
          <w:sz w:val="22"/>
          <w:szCs w:val="22"/>
        </w:rPr>
      </w:pPr>
      <w:r w:rsidRPr="00BA7D42">
        <w:rPr>
          <w:rFonts w:asciiTheme="minorHAnsi" w:hAnsiTheme="minorHAnsi"/>
          <w:noProof/>
          <w:sz w:val="22"/>
          <w:szCs w:val="22"/>
        </w:rPr>
        <w:drawing>
          <wp:inline distT="0" distB="0" distL="0" distR="0" wp14:anchorId="487DFDE7" wp14:editId="2482548C">
            <wp:extent cx="5095537" cy="927822"/>
            <wp:effectExtent l="19050" t="19050" r="10160" b="2476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5472" cy="940556"/>
                    </a:xfrm>
                    <a:prstGeom prst="rect">
                      <a:avLst/>
                    </a:prstGeom>
                    <a:noFill/>
                    <a:ln>
                      <a:solidFill>
                        <a:srgbClr val="0070C0"/>
                      </a:solidFill>
                    </a:ln>
                  </pic:spPr>
                </pic:pic>
              </a:graphicData>
            </a:graphic>
          </wp:inline>
        </w:drawing>
      </w:r>
    </w:p>
    <w:p w:rsidR="0070724C" w:rsidRPr="00BA7D42" w:rsidRDefault="0070724C" w:rsidP="00BA7D42">
      <w:pPr>
        <w:pStyle w:val="ListParagraph"/>
        <w:ind w:left="1080"/>
        <w:rPr>
          <w:rFonts w:asciiTheme="minorHAnsi" w:hAnsiTheme="minorHAnsi"/>
          <w:sz w:val="22"/>
          <w:szCs w:val="22"/>
        </w:rPr>
      </w:pPr>
    </w:p>
    <w:p w:rsidR="00765626" w:rsidRPr="00BA7D42" w:rsidRDefault="00765626"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sz w:val="22"/>
          <w:szCs w:val="22"/>
        </w:rPr>
        <w:lastRenderedPageBreak/>
        <w:t>Use a ‘sort by’ drop down pick list.</w:t>
      </w:r>
      <w:r w:rsidR="003451A9" w:rsidRPr="00BA7D42">
        <w:rPr>
          <w:rFonts w:asciiTheme="minorHAnsi" w:hAnsiTheme="minorHAnsi"/>
          <w:sz w:val="22"/>
          <w:szCs w:val="22"/>
        </w:rPr>
        <w:t xml:space="preserve">  Although you can set interactive sort options for each text box, it is nice to give end users the ability to sort the underlying data as a report parameter.  You use the same development methodology as dynamic ‘group by’ explained above.</w:t>
      </w:r>
    </w:p>
    <w:p w:rsidR="00765626" w:rsidRPr="00BA7D42" w:rsidRDefault="003451A9" w:rsidP="00BA7D42">
      <w:pPr>
        <w:pStyle w:val="ListParagraph"/>
        <w:ind w:left="1800" w:firstLine="720"/>
        <w:contextualSpacing w:val="0"/>
        <w:rPr>
          <w:rFonts w:asciiTheme="minorHAnsi" w:hAnsiTheme="minorHAnsi"/>
          <w:sz w:val="22"/>
          <w:szCs w:val="22"/>
        </w:rPr>
      </w:pPr>
      <w:r w:rsidRPr="00BA7D42">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51838728" wp14:editId="3DE4F07C">
                <wp:simplePos x="0" y="0"/>
                <wp:positionH relativeFrom="column">
                  <wp:posOffset>1169671</wp:posOffset>
                </wp:positionH>
                <wp:positionV relativeFrom="paragraph">
                  <wp:posOffset>1012825</wp:posOffset>
                </wp:positionV>
                <wp:extent cx="533400" cy="1104900"/>
                <wp:effectExtent l="57150" t="38100" r="76200" b="76200"/>
                <wp:wrapNone/>
                <wp:docPr id="230" name="Straight Connector 230"/>
                <wp:cNvGraphicFramePr/>
                <a:graphic xmlns:a="http://schemas.openxmlformats.org/drawingml/2006/main">
                  <a:graphicData uri="http://schemas.microsoft.com/office/word/2010/wordprocessingShape">
                    <wps:wsp>
                      <wps:cNvCnPr/>
                      <wps:spPr>
                        <a:xfrm flipV="1">
                          <a:off x="0" y="0"/>
                          <a:ext cx="533400" cy="1104900"/>
                        </a:xfrm>
                        <a:prstGeom prst="line">
                          <a:avLst/>
                        </a:prstGeom>
                        <a:ln w="127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6435C" id="Straight Connector 23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79.75pt" to="134.1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" strokecolor="red" strokeweight="1pt">
                <v:shadow on="t" color="black" opacity="24903f" origin=",.5" offset="0,.55556mm"/>
              </v:line>
            </w:pict>
          </mc:Fallback>
        </mc:AlternateContent>
      </w:r>
      <w:r w:rsidR="00765626" w:rsidRPr="00BA7D42">
        <w:rPr>
          <w:rFonts w:asciiTheme="minorHAnsi" w:hAnsiTheme="minorHAnsi"/>
          <w:noProof/>
          <w:sz w:val="22"/>
          <w:szCs w:val="22"/>
        </w:rPr>
        <w:drawing>
          <wp:anchor distT="0" distB="0" distL="114300" distR="114300" simplePos="0" relativeHeight="251664384" behindDoc="0" locked="0" layoutInCell="1" allowOverlap="1">
            <wp:simplePos x="0" y="0"/>
            <wp:positionH relativeFrom="column">
              <wp:posOffset>455295</wp:posOffset>
            </wp:positionH>
            <wp:positionV relativeFrom="paragraph">
              <wp:posOffset>1069975</wp:posOffset>
            </wp:positionV>
            <wp:extent cx="1247775" cy="1228773"/>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7775" cy="1228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D42">
        <w:rPr>
          <w:rFonts w:asciiTheme="minorHAnsi" w:hAnsiTheme="minorHAnsi"/>
          <w:noProof/>
          <w:sz w:val="22"/>
          <w:szCs w:val="22"/>
        </w:rPr>
        <w:drawing>
          <wp:inline distT="0" distB="0" distL="0" distR="0">
            <wp:extent cx="3390900" cy="15525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1552575"/>
                    </a:xfrm>
                    <a:prstGeom prst="rect">
                      <a:avLst/>
                    </a:prstGeom>
                    <a:noFill/>
                    <a:ln>
                      <a:noFill/>
                    </a:ln>
                  </pic:spPr>
                </pic:pic>
              </a:graphicData>
            </a:graphic>
          </wp:inline>
        </w:drawing>
      </w:r>
    </w:p>
    <w:p w:rsidR="003451A9" w:rsidRPr="00BA7D42" w:rsidRDefault="003451A9" w:rsidP="00BA7D42">
      <w:pPr>
        <w:pStyle w:val="ListParagraph"/>
        <w:ind w:left="1080"/>
        <w:contextualSpacing w:val="0"/>
        <w:rPr>
          <w:rFonts w:asciiTheme="minorHAnsi" w:hAnsiTheme="minorHAnsi"/>
          <w:sz w:val="22"/>
          <w:szCs w:val="22"/>
        </w:rPr>
      </w:pPr>
    </w:p>
    <w:p w:rsidR="003451A9" w:rsidRPr="00BA7D42" w:rsidRDefault="003451A9" w:rsidP="00BA7D42">
      <w:pPr>
        <w:pStyle w:val="ListParagraph"/>
        <w:ind w:left="2520" w:firstLine="720"/>
        <w:contextualSpacing w:val="0"/>
        <w:rPr>
          <w:rFonts w:asciiTheme="minorHAnsi" w:hAnsiTheme="minorHAnsi"/>
          <w:sz w:val="22"/>
          <w:szCs w:val="22"/>
        </w:rPr>
      </w:pPr>
      <w:r w:rsidRPr="00BA7D42">
        <w:rPr>
          <w:rFonts w:asciiTheme="minorHAnsi" w:hAnsiTheme="minorHAnsi"/>
          <w:sz w:val="22"/>
          <w:szCs w:val="22"/>
        </w:rPr>
        <w:t>Row Group Sort By Expression:</w:t>
      </w:r>
    </w:p>
    <w:p w:rsidR="00765626" w:rsidRPr="00BA7D42" w:rsidRDefault="003451A9" w:rsidP="00BA7D42">
      <w:pPr>
        <w:pStyle w:val="ListParagraph"/>
        <w:ind w:left="1080"/>
        <w:contextualSpacing w:val="0"/>
        <w:rPr>
          <w:rFonts w:asciiTheme="minorHAnsi" w:hAnsiTheme="minorHAnsi"/>
          <w:sz w:val="22"/>
          <w:szCs w:val="22"/>
        </w:rPr>
      </w:pPr>
      <w:r w:rsidRPr="00BA7D42">
        <w:rPr>
          <w:rFonts w:asciiTheme="minorHAnsi" w:hAnsiTheme="minorHAnsi"/>
          <w:noProof/>
          <w:sz w:val="22"/>
          <w:szCs w:val="22"/>
        </w:rPr>
        <w:drawing>
          <wp:anchor distT="0" distB="0" distL="114300" distR="114300" simplePos="0" relativeHeight="251665408" behindDoc="0" locked="0" layoutInCell="1" allowOverlap="1" wp14:anchorId="4B0274D7" wp14:editId="3849442F">
            <wp:simplePos x="0" y="0"/>
            <wp:positionH relativeFrom="column">
              <wp:posOffset>1788795</wp:posOffset>
            </wp:positionH>
            <wp:positionV relativeFrom="paragraph">
              <wp:posOffset>48868</wp:posOffset>
            </wp:positionV>
            <wp:extent cx="4461900" cy="742341"/>
            <wp:effectExtent l="0" t="0" r="0" b="6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78676" cy="745132"/>
                    </a:xfrm>
                    <a:prstGeom prst="rect">
                      <a:avLst/>
                    </a:prstGeom>
                  </pic:spPr>
                </pic:pic>
              </a:graphicData>
            </a:graphic>
            <wp14:sizeRelH relativeFrom="page">
              <wp14:pctWidth>0</wp14:pctWidth>
            </wp14:sizeRelH>
            <wp14:sizeRelV relativeFrom="page">
              <wp14:pctHeight>0</wp14:pctHeight>
            </wp14:sizeRelV>
          </wp:anchor>
        </w:drawing>
      </w:r>
    </w:p>
    <w:p w:rsidR="00765626" w:rsidRPr="00BA7D42" w:rsidRDefault="00765626" w:rsidP="00BA7D42">
      <w:pPr>
        <w:pStyle w:val="ListParagraph"/>
        <w:ind w:left="1080"/>
        <w:contextualSpacing w:val="0"/>
        <w:rPr>
          <w:rFonts w:asciiTheme="minorHAnsi" w:hAnsiTheme="minorHAnsi"/>
          <w:sz w:val="22"/>
          <w:szCs w:val="22"/>
        </w:rPr>
      </w:pPr>
    </w:p>
    <w:p w:rsidR="003451A9" w:rsidRPr="00BA7D42" w:rsidRDefault="003451A9" w:rsidP="00BA7D42">
      <w:pPr>
        <w:pStyle w:val="ListParagraph"/>
        <w:ind w:left="1080"/>
        <w:contextualSpacing w:val="0"/>
        <w:rPr>
          <w:rFonts w:asciiTheme="minorHAnsi" w:hAnsiTheme="minorHAnsi"/>
          <w:sz w:val="22"/>
          <w:szCs w:val="22"/>
        </w:rPr>
      </w:pPr>
    </w:p>
    <w:p w:rsidR="003451A9" w:rsidRPr="00BA7D42" w:rsidRDefault="003451A9" w:rsidP="00BA7D42">
      <w:pPr>
        <w:pStyle w:val="ListParagraph"/>
        <w:ind w:left="1080"/>
        <w:contextualSpacing w:val="0"/>
        <w:rPr>
          <w:rFonts w:asciiTheme="minorHAnsi" w:hAnsiTheme="minorHAnsi"/>
          <w:sz w:val="22"/>
          <w:szCs w:val="22"/>
        </w:rPr>
      </w:pPr>
    </w:p>
    <w:p w:rsidR="003451A9" w:rsidRPr="00BA7D42" w:rsidRDefault="003451A9" w:rsidP="00BA7D42">
      <w:pPr>
        <w:pStyle w:val="ListParagraph"/>
        <w:ind w:left="1080"/>
        <w:contextualSpacing w:val="0"/>
        <w:rPr>
          <w:rFonts w:asciiTheme="minorHAnsi" w:hAnsiTheme="minorHAnsi"/>
          <w:sz w:val="22"/>
          <w:szCs w:val="22"/>
        </w:rPr>
      </w:pPr>
    </w:p>
    <w:p w:rsidR="0070724C" w:rsidRPr="00BA7D42" w:rsidRDefault="0070724C" w:rsidP="00BA7D42">
      <w:pPr>
        <w:ind w:left="360"/>
        <w:rPr>
          <w:rFonts w:asciiTheme="minorHAnsi" w:hAnsiTheme="minorHAnsi"/>
          <w:sz w:val="22"/>
          <w:szCs w:val="22"/>
        </w:rPr>
      </w:pPr>
    </w:p>
    <w:p w:rsidR="00655D4B" w:rsidRPr="00BA7D42" w:rsidRDefault="00655D4B" w:rsidP="00BA7D42">
      <w:pPr>
        <w:pStyle w:val="ListParagraph"/>
        <w:ind w:left="1080"/>
        <w:rPr>
          <w:rFonts w:asciiTheme="minorHAnsi" w:hAnsiTheme="minorHAnsi"/>
          <w:sz w:val="22"/>
          <w:szCs w:val="22"/>
        </w:rPr>
      </w:pPr>
    </w:p>
    <w:p w:rsidR="00655D4B" w:rsidRPr="00BA7D42" w:rsidRDefault="00655D4B" w:rsidP="00BA7D42">
      <w:pPr>
        <w:pStyle w:val="ListParagraph"/>
        <w:numPr>
          <w:ilvl w:val="0"/>
          <w:numId w:val="10"/>
        </w:numPr>
        <w:spacing w:after="120"/>
        <w:ind w:left="1080"/>
        <w:contextualSpacing w:val="0"/>
        <w:rPr>
          <w:rFonts w:asciiTheme="minorHAnsi" w:hAnsiTheme="minorHAnsi"/>
          <w:sz w:val="22"/>
          <w:szCs w:val="22"/>
        </w:rPr>
      </w:pPr>
      <w:r w:rsidRPr="00BA7D42">
        <w:rPr>
          <w:rFonts w:asciiTheme="minorHAnsi" w:hAnsiTheme="minorHAnsi"/>
          <w:sz w:val="22"/>
          <w:szCs w:val="22"/>
        </w:rPr>
        <w:t xml:space="preserve">Allow your users to </w:t>
      </w:r>
      <w:r w:rsidRPr="00BA7D42">
        <w:rPr>
          <w:rFonts w:asciiTheme="minorHAnsi" w:hAnsiTheme="minorHAnsi"/>
          <w:b/>
          <w:sz w:val="22"/>
          <w:szCs w:val="22"/>
        </w:rPr>
        <w:t>interactively sort</w:t>
      </w:r>
      <w:r w:rsidRPr="00BA7D42">
        <w:rPr>
          <w:rFonts w:asciiTheme="minorHAnsi" w:hAnsiTheme="minorHAnsi"/>
          <w:sz w:val="22"/>
          <w:szCs w:val="22"/>
        </w:rPr>
        <w:t xml:space="preserve"> report columns</w:t>
      </w:r>
      <w:r w:rsidR="007A22A4" w:rsidRPr="00BA7D42">
        <w:rPr>
          <w:rFonts w:asciiTheme="minorHAnsi" w:hAnsiTheme="minorHAnsi"/>
          <w:sz w:val="22"/>
          <w:szCs w:val="22"/>
        </w:rPr>
        <w:t xml:space="preserve">.  Even if you provide a sort parameter, still allow users to sort columns.  </w:t>
      </w:r>
      <w:r w:rsidRPr="00BA7D42">
        <w:rPr>
          <w:rFonts w:asciiTheme="minorHAnsi" w:hAnsiTheme="minorHAnsi"/>
          <w:sz w:val="22"/>
          <w:szCs w:val="22"/>
        </w:rPr>
        <w:t>This is a SSRS feature that is easy to implement for non-expression based columns, and gives immediate value to users.</w:t>
      </w:r>
    </w:p>
    <w:p w:rsidR="00C2490A" w:rsidRPr="00BA7D42" w:rsidRDefault="00C2490A" w:rsidP="00BA7D42">
      <w:pPr>
        <w:pStyle w:val="ListParagraph"/>
        <w:spacing w:after="120"/>
        <w:ind w:left="1080"/>
        <w:contextualSpacing w:val="0"/>
        <w:rPr>
          <w:rFonts w:asciiTheme="minorHAnsi" w:hAnsiTheme="minorHAnsi"/>
          <w:sz w:val="22"/>
          <w:szCs w:val="22"/>
        </w:rPr>
      </w:pPr>
      <w:r w:rsidRPr="00BA7D42">
        <w:rPr>
          <w:rFonts w:asciiTheme="minorHAnsi" w:hAnsiTheme="minorHAnsi"/>
          <w:noProof/>
          <w:sz w:val="22"/>
          <w:szCs w:val="22"/>
        </w:rPr>
        <w:drawing>
          <wp:inline distT="0" distB="0" distL="0" distR="0">
            <wp:extent cx="3895725" cy="4857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5725" cy="485775"/>
                    </a:xfrm>
                    <a:prstGeom prst="rect">
                      <a:avLst/>
                    </a:prstGeom>
                    <a:noFill/>
                    <a:ln>
                      <a:noFill/>
                    </a:ln>
                  </pic:spPr>
                </pic:pic>
              </a:graphicData>
            </a:graphic>
          </wp:inline>
        </w:drawing>
      </w:r>
    </w:p>
    <w:p w:rsidR="00C2490A" w:rsidRPr="00BA7D42" w:rsidRDefault="00655D4B" w:rsidP="00BA7D42">
      <w:pPr>
        <w:pStyle w:val="ListParagraph"/>
        <w:numPr>
          <w:ilvl w:val="0"/>
          <w:numId w:val="10"/>
        </w:numPr>
        <w:ind w:left="1080"/>
        <w:contextualSpacing w:val="0"/>
        <w:rPr>
          <w:rFonts w:asciiTheme="minorHAnsi" w:hAnsiTheme="minorHAnsi"/>
          <w:sz w:val="22"/>
          <w:szCs w:val="22"/>
        </w:rPr>
      </w:pPr>
      <w:r w:rsidRPr="00BA7D42">
        <w:rPr>
          <w:rFonts w:asciiTheme="minorHAnsi" w:hAnsiTheme="minorHAnsi"/>
          <w:b/>
          <w:sz w:val="22"/>
          <w:szCs w:val="22"/>
        </w:rPr>
        <w:t>Use</w:t>
      </w:r>
      <w:r w:rsidR="00C2490A" w:rsidRPr="00BA7D42">
        <w:rPr>
          <w:rFonts w:asciiTheme="minorHAnsi" w:hAnsiTheme="minorHAnsi"/>
          <w:b/>
          <w:sz w:val="22"/>
          <w:szCs w:val="22"/>
        </w:rPr>
        <w:t xml:space="preserve"> an</w:t>
      </w:r>
      <w:r w:rsidRPr="00BA7D42">
        <w:rPr>
          <w:rFonts w:asciiTheme="minorHAnsi" w:hAnsiTheme="minorHAnsi"/>
          <w:b/>
          <w:sz w:val="22"/>
          <w:szCs w:val="22"/>
        </w:rPr>
        <w:t xml:space="preserve"> “</w:t>
      </w:r>
      <w:r w:rsidRPr="00BA7D42">
        <w:rPr>
          <w:rFonts w:asciiTheme="minorHAnsi" w:hAnsiTheme="minorHAnsi"/>
          <w:b/>
          <w:bCs/>
          <w:sz w:val="22"/>
          <w:szCs w:val="22"/>
        </w:rPr>
        <w:t>export to Excel navigation URL</w:t>
      </w:r>
      <w:r w:rsidRPr="00BA7D42">
        <w:rPr>
          <w:rFonts w:asciiTheme="minorHAnsi" w:hAnsiTheme="minorHAnsi"/>
          <w:b/>
          <w:sz w:val="22"/>
          <w:szCs w:val="22"/>
        </w:rPr>
        <w:t>” button</w:t>
      </w:r>
      <w:r w:rsidRPr="00BA7D42">
        <w:rPr>
          <w:rFonts w:asciiTheme="minorHAnsi" w:hAnsiTheme="minorHAnsi"/>
          <w:sz w:val="22"/>
          <w:szCs w:val="22"/>
        </w:rPr>
        <w:t xml:space="preserve"> vs. two different reports</w:t>
      </w:r>
      <w:r w:rsidR="00C2490A" w:rsidRPr="00BA7D42">
        <w:rPr>
          <w:rFonts w:asciiTheme="minorHAnsi" w:hAnsiTheme="minorHAnsi"/>
          <w:sz w:val="22"/>
          <w:szCs w:val="22"/>
        </w:rPr>
        <w:t>.  Without this ….</w:t>
      </w:r>
    </w:p>
    <w:p w:rsidR="00C2490A" w:rsidRPr="00BA7D42" w:rsidRDefault="00FC5A05"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F</w:t>
      </w:r>
      <w:r w:rsidR="00CB6B1B" w:rsidRPr="00BA7D42">
        <w:rPr>
          <w:rFonts w:asciiTheme="minorHAnsi" w:hAnsiTheme="minorHAnsi"/>
          <w:sz w:val="22"/>
          <w:szCs w:val="22"/>
        </w:rPr>
        <w:t>ormatted SSRS reports export to Excel with merged columns making further data analysis very difficult</w:t>
      </w:r>
      <w:r w:rsidR="00C2490A" w:rsidRPr="00BA7D42">
        <w:rPr>
          <w:rFonts w:asciiTheme="minorHAnsi" w:hAnsiTheme="minorHAnsi"/>
          <w:sz w:val="22"/>
          <w:szCs w:val="22"/>
        </w:rPr>
        <w:t>.</w:t>
      </w:r>
    </w:p>
    <w:p w:rsidR="00CB6B1B" w:rsidRPr="00BA7D42" w:rsidRDefault="00FC5A05" w:rsidP="00BA7D42">
      <w:pPr>
        <w:pStyle w:val="ListParagraph"/>
        <w:numPr>
          <w:ilvl w:val="0"/>
          <w:numId w:val="9"/>
        </w:numPr>
        <w:ind w:left="1440"/>
        <w:contextualSpacing w:val="0"/>
        <w:rPr>
          <w:rFonts w:asciiTheme="minorHAnsi" w:hAnsiTheme="minorHAnsi"/>
          <w:sz w:val="22"/>
          <w:szCs w:val="22"/>
        </w:rPr>
      </w:pPr>
      <w:r w:rsidRPr="00BA7D42">
        <w:rPr>
          <w:rFonts w:asciiTheme="minorHAnsi" w:hAnsiTheme="minorHAnsi"/>
          <w:sz w:val="22"/>
          <w:szCs w:val="22"/>
        </w:rPr>
        <w:t>Y</w:t>
      </w:r>
      <w:r w:rsidR="00C2490A" w:rsidRPr="00BA7D42">
        <w:rPr>
          <w:rFonts w:asciiTheme="minorHAnsi" w:hAnsiTheme="minorHAnsi"/>
          <w:sz w:val="22"/>
          <w:szCs w:val="22"/>
        </w:rPr>
        <w:t>ou end up having to maintain two separate RDL files</w:t>
      </w:r>
      <w:r w:rsidR="00CB6B1B" w:rsidRPr="00BA7D42">
        <w:rPr>
          <w:rFonts w:asciiTheme="minorHAnsi" w:hAnsiTheme="minorHAnsi"/>
          <w:sz w:val="22"/>
          <w:szCs w:val="22"/>
        </w:rPr>
        <w:t xml:space="preserve"> – one </w:t>
      </w:r>
      <w:r w:rsidR="00C2490A" w:rsidRPr="00BA7D42">
        <w:rPr>
          <w:rFonts w:asciiTheme="minorHAnsi" w:hAnsiTheme="minorHAnsi"/>
          <w:sz w:val="22"/>
          <w:szCs w:val="22"/>
        </w:rPr>
        <w:t xml:space="preserve">formatted report </w:t>
      </w:r>
      <w:r w:rsidR="00CB6B1B" w:rsidRPr="00BA7D42">
        <w:rPr>
          <w:rFonts w:asciiTheme="minorHAnsi" w:hAnsiTheme="minorHAnsi"/>
          <w:sz w:val="22"/>
          <w:szCs w:val="22"/>
        </w:rPr>
        <w:t>that exports w/ me</w:t>
      </w:r>
      <w:r w:rsidR="00C2490A" w:rsidRPr="00BA7D42">
        <w:rPr>
          <w:rFonts w:asciiTheme="minorHAnsi" w:hAnsiTheme="minorHAnsi"/>
          <w:sz w:val="22"/>
          <w:szCs w:val="22"/>
        </w:rPr>
        <w:t>rged cells, and one report that has limited to no SSRS formatting, but exports to Excel without merged cells.</w:t>
      </w:r>
    </w:p>
    <w:p w:rsidR="00FC5A05" w:rsidRPr="00BA7D42" w:rsidRDefault="00FC5A05" w:rsidP="00BA7D42">
      <w:pPr>
        <w:ind w:left="1080"/>
        <w:rPr>
          <w:rFonts w:asciiTheme="minorHAnsi" w:hAnsiTheme="minorHAnsi"/>
          <w:sz w:val="22"/>
          <w:szCs w:val="22"/>
        </w:rPr>
      </w:pPr>
    </w:p>
    <w:p w:rsidR="00FC5A05" w:rsidRPr="00BA7D42" w:rsidRDefault="00FC5A05" w:rsidP="00BA7D42">
      <w:pPr>
        <w:ind w:left="1080"/>
        <w:rPr>
          <w:rFonts w:asciiTheme="minorHAnsi" w:hAnsiTheme="minorHAnsi"/>
          <w:sz w:val="22"/>
          <w:szCs w:val="22"/>
        </w:rPr>
      </w:pPr>
      <w:r w:rsidRPr="00BA7D42">
        <w:rPr>
          <w:rFonts w:asciiTheme="minorHAnsi" w:hAnsiTheme="minorHAnsi"/>
          <w:sz w:val="22"/>
          <w:szCs w:val="22"/>
        </w:rPr>
        <w:t xml:space="preserve">Example Textbox on SSRS Report: </w:t>
      </w:r>
    </w:p>
    <w:p w:rsidR="00FC5A05" w:rsidRPr="00BA7D42" w:rsidRDefault="00FC5A05" w:rsidP="00BA7D42">
      <w:pPr>
        <w:ind w:left="1080"/>
        <w:rPr>
          <w:rFonts w:asciiTheme="minorHAnsi" w:hAnsiTheme="minorHAnsi"/>
          <w:sz w:val="22"/>
          <w:szCs w:val="22"/>
        </w:rPr>
      </w:pPr>
      <w:r w:rsidRPr="00BA7D42">
        <w:rPr>
          <w:rFonts w:asciiTheme="minorHAnsi" w:hAnsiTheme="minorHAnsi"/>
          <w:noProof/>
          <w:sz w:val="22"/>
          <w:szCs w:val="22"/>
        </w:rPr>
        <w:drawing>
          <wp:inline distT="0" distB="0" distL="0" distR="0" wp14:anchorId="799B7D17" wp14:editId="5D1AC2FB">
            <wp:extent cx="1580952" cy="361905"/>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80952" cy="361905"/>
                    </a:xfrm>
                    <a:prstGeom prst="rect">
                      <a:avLst/>
                    </a:prstGeom>
                  </pic:spPr>
                </pic:pic>
              </a:graphicData>
            </a:graphic>
          </wp:inline>
        </w:drawing>
      </w:r>
    </w:p>
    <w:p w:rsidR="00BA7D42" w:rsidRDefault="00BA7D42" w:rsidP="00BA7D42">
      <w:pPr>
        <w:ind w:left="1080"/>
        <w:rPr>
          <w:rFonts w:asciiTheme="minorHAnsi" w:hAnsiTheme="minorHAnsi"/>
          <w:sz w:val="22"/>
          <w:szCs w:val="22"/>
        </w:rPr>
      </w:pPr>
    </w:p>
    <w:p w:rsidR="00FC5A05" w:rsidRPr="00BA7D42" w:rsidRDefault="00FC5A05" w:rsidP="00BA7D42">
      <w:pPr>
        <w:ind w:left="1080"/>
        <w:rPr>
          <w:rFonts w:asciiTheme="minorHAnsi" w:hAnsiTheme="minorHAnsi"/>
          <w:sz w:val="22"/>
          <w:szCs w:val="22"/>
        </w:rPr>
      </w:pPr>
      <w:r w:rsidRPr="00BA7D42">
        <w:rPr>
          <w:rFonts w:asciiTheme="minorHAnsi" w:hAnsiTheme="minorHAnsi"/>
          <w:sz w:val="22"/>
          <w:szCs w:val="22"/>
        </w:rPr>
        <w:t>Textbox Action Expression:</w:t>
      </w:r>
    </w:p>
    <w:p w:rsidR="00FC5A05" w:rsidRPr="00BA7D42" w:rsidRDefault="00FC5A05" w:rsidP="00BA7D42">
      <w:pPr>
        <w:ind w:left="1080"/>
        <w:rPr>
          <w:rFonts w:asciiTheme="minorHAnsi" w:hAnsiTheme="minorHAnsi"/>
          <w:sz w:val="22"/>
          <w:szCs w:val="22"/>
        </w:rPr>
      </w:pPr>
      <w:r w:rsidRPr="00BA7D42">
        <w:rPr>
          <w:rFonts w:asciiTheme="minorHAnsi" w:hAnsiTheme="minorHAnsi"/>
          <w:noProof/>
          <w:sz w:val="22"/>
          <w:szCs w:val="22"/>
        </w:rPr>
        <w:lastRenderedPageBreak/>
        <w:drawing>
          <wp:inline distT="0" distB="0" distL="0" distR="0">
            <wp:extent cx="4552950" cy="1976939"/>
            <wp:effectExtent l="0" t="0" r="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0295" cy="1980128"/>
                    </a:xfrm>
                    <a:prstGeom prst="rect">
                      <a:avLst/>
                    </a:prstGeom>
                    <a:noFill/>
                    <a:ln>
                      <a:noFill/>
                    </a:ln>
                  </pic:spPr>
                </pic:pic>
              </a:graphicData>
            </a:graphic>
          </wp:inline>
        </w:drawing>
      </w:r>
    </w:p>
    <w:p w:rsidR="00FC5A05" w:rsidRPr="00BA7D42" w:rsidRDefault="00FC5A05" w:rsidP="00BA7D42">
      <w:pPr>
        <w:ind w:left="1080"/>
        <w:rPr>
          <w:rFonts w:asciiTheme="minorHAnsi" w:hAnsiTheme="minorHAnsi"/>
          <w:sz w:val="22"/>
          <w:szCs w:val="22"/>
        </w:rPr>
      </w:pPr>
    </w:p>
    <w:p w:rsidR="00FC5A05" w:rsidRPr="00BA7D42" w:rsidRDefault="00FC5A05" w:rsidP="00BA7D42">
      <w:pPr>
        <w:ind w:left="1080"/>
        <w:rPr>
          <w:rFonts w:asciiTheme="minorHAnsi" w:hAnsiTheme="minorHAnsi"/>
          <w:sz w:val="22"/>
          <w:szCs w:val="22"/>
        </w:rPr>
      </w:pPr>
      <w:r w:rsidRPr="00BA7D42">
        <w:rPr>
          <w:rFonts w:asciiTheme="minorHAnsi" w:hAnsiTheme="minorHAnsi"/>
          <w:b/>
          <w:sz w:val="22"/>
          <w:szCs w:val="22"/>
        </w:rPr>
        <w:t>Expression If Report has No Parameters:</w:t>
      </w:r>
      <w:r w:rsidRPr="00BA7D42">
        <w:rPr>
          <w:rFonts w:asciiTheme="minorHAnsi" w:hAnsiTheme="minorHAnsi"/>
          <w:sz w:val="22"/>
          <w:szCs w:val="22"/>
        </w:rPr>
        <w:t xml:space="preserve"> =Globals!ReportServerUrl &amp; "?" &amp; Globals!ReportFolder &amp; "/" &amp; Globals!ReportName &amp; "&amp;rs:Command=Render&amp;rc:Simplepageheaders=true&amp;rs:format=excel"</w:t>
      </w:r>
    </w:p>
    <w:p w:rsidR="00FC5A05" w:rsidRPr="00BA7D42" w:rsidRDefault="00FC5A05" w:rsidP="00BA7D42">
      <w:pPr>
        <w:ind w:left="1080"/>
        <w:rPr>
          <w:rFonts w:asciiTheme="minorHAnsi" w:hAnsiTheme="minorHAnsi"/>
          <w:sz w:val="22"/>
          <w:szCs w:val="22"/>
        </w:rPr>
      </w:pPr>
    </w:p>
    <w:p w:rsidR="00FC5A05" w:rsidRPr="00BA7D42" w:rsidRDefault="00FC5A05" w:rsidP="00BA7D42">
      <w:pPr>
        <w:ind w:left="1080"/>
        <w:rPr>
          <w:rFonts w:asciiTheme="minorHAnsi" w:hAnsiTheme="minorHAnsi"/>
          <w:sz w:val="22"/>
          <w:szCs w:val="22"/>
        </w:rPr>
      </w:pPr>
      <w:r w:rsidRPr="00BA7D42">
        <w:rPr>
          <w:rFonts w:asciiTheme="minorHAnsi" w:hAnsiTheme="minorHAnsi"/>
          <w:b/>
          <w:sz w:val="22"/>
          <w:szCs w:val="22"/>
        </w:rPr>
        <w:t>Expression If Report has Parameters:</w:t>
      </w:r>
      <w:r w:rsidRPr="00BA7D42">
        <w:rPr>
          <w:rFonts w:asciiTheme="minorHAnsi" w:hAnsiTheme="minorHAnsi"/>
          <w:sz w:val="22"/>
          <w:szCs w:val="22"/>
        </w:rPr>
        <w:t xml:space="preserve"> =Globals!ReportServerUrl &amp; "?" &amp; Globals!ReportFolder &amp; "/" &amp; Globals!ReportName &amp; "&amp;rs:Command=Render&amp;rc:Simplepageheaders=true&amp;rs:format=excel&amp;dtStartDate=" &amp; Parameters!dtStartDate.Value &amp; "&amp;dtEndDate=" &amp; Parameters!dtEndDate.Value</w:t>
      </w:r>
    </w:p>
    <w:p w:rsidR="00FC5A05" w:rsidRPr="00BA7D42" w:rsidRDefault="00FC5A05" w:rsidP="00BA7D42">
      <w:pPr>
        <w:ind w:left="360"/>
        <w:rPr>
          <w:rFonts w:asciiTheme="minorHAnsi" w:hAnsiTheme="minorHAnsi"/>
          <w:sz w:val="22"/>
          <w:szCs w:val="22"/>
        </w:rPr>
      </w:pPr>
    </w:p>
    <w:p w:rsidR="002320DA" w:rsidRPr="00BA7D42" w:rsidRDefault="002320DA" w:rsidP="00BA7D42">
      <w:pPr>
        <w:pStyle w:val="ListParagraph"/>
        <w:numPr>
          <w:ilvl w:val="0"/>
          <w:numId w:val="10"/>
        </w:numPr>
        <w:ind w:left="1080"/>
        <w:rPr>
          <w:rFonts w:asciiTheme="minorHAnsi" w:hAnsiTheme="minorHAnsi"/>
          <w:b/>
          <w:sz w:val="22"/>
          <w:szCs w:val="22"/>
        </w:rPr>
      </w:pPr>
      <w:r w:rsidRPr="00BA7D42">
        <w:rPr>
          <w:rFonts w:asciiTheme="minorHAnsi" w:hAnsiTheme="minorHAnsi"/>
          <w:b/>
          <w:sz w:val="22"/>
          <w:szCs w:val="22"/>
        </w:rPr>
        <w:t>Drill Through Report Best Practices:</w:t>
      </w:r>
    </w:p>
    <w:p w:rsidR="00A81A9D" w:rsidRPr="00BA7D42" w:rsidRDefault="002320DA" w:rsidP="00BA7D42">
      <w:pPr>
        <w:pStyle w:val="ListParagraph"/>
        <w:numPr>
          <w:ilvl w:val="1"/>
          <w:numId w:val="18"/>
        </w:numPr>
        <w:ind w:left="1440"/>
        <w:rPr>
          <w:rFonts w:asciiTheme="minorHAnsi" w:hAnsiTheme="minorHAnsi"/>
          <w:sz w:val="22"/>
          <w:szCs w:val="22"/>
        </w:rPr>
      </w:pPr>
      <w:r w:rsidRPr="00BA7D42">
        <w:rPr>
          <w:rFonts w:asciiTheme="minorHAnsi" w:hAnsiTheme="minorHAnsi"/>
          <w:sz w:val="22"/>
          <w:szCs w:val="22"/>
        </w:rPr>
        <w:t xml:space="preserve">Make sure that the </w:t>
      </w:r>
      <w:r w:rsidRPr="00BA7D42">
        <w:rPr>
          <w:rFonts w:asciiTheme="minorHAnsi" w:hAnsiTheme="minorHAnsi"/>
          <w:b/>
          <w:sz w:val="22"/>
          <w:szCs w:val="22"/>
        </w:rPr>
        <w:t>sum total found on the parent report is repeated and easily found</w:t>
      </w:r>
      <w:r w:rsidRPr="00BA7D42">
        <w:rPr>
          <w:rFonts w:asciiTheme="minorHAnsi" w:hAnsiTheme="minorHAnsi"/>
          <w:sz w:val="22"/>
          <w:szCs w:val="22"/>
        </w:rPr>
        <w:t xml:space="preserve"> (via color or font etc.) on the child report.  The parent report will most likely show the total on a detail line, while the drill through “child” shows the same total on a group or report footer line.</w:t>
      </w:r>
    </w:p>
    <w:p w:rsidR="00A81A9D" w:rsidRPr="00BA7D42" w:rsidRDefault="00A81A9D" w:rsidP="00BA7D42">
      <w:pPr>
        <w:pStyle w:val="ListParagraph"/>
        <w:ind w:left="1440" w:hanging="360"/>
        <w:rPr>
          <w:rFonts w:asciiTheme="minorHAnsi" w:hAnsiTheme="minorHAnsi"/>
          <w:sz w:val="22"/>
          <w:szCs w:val="22"/>
        </w:rPr>
      </w:pPr>
    </w:p>
    <w:p w:rsidR="002320DA" w:rsidRPr="00BA7D42" w:rsidRDefault="002320DA" w:rsidP="00BA7D42">
      <w:pPr>
        <w:pStyle w:val="ListParagraph"/>
        <w:numPr>
          <w:ilvl w:val="1"/>
          <w:numId w:val="18"/>
        </w:numPr>
        <w:ind w:left="1440"/>
        <w:rPr>
          <w:rFonts w:asciiTheme="minorHAnsi" w:hAnsiTheme="minorHAnsi"/>
          <w:sz w:val="22"/>
          <w:szCs w:val="22"/>
        </w:rPr>
      </w:pPr>
      <w:r w:rsidRPr="00BA7D42">
        <w:rPr>
          <w:rFonts w:asciiTheme="minorHAnsi" w:hAnsiTheme="minorHAnsi"/>
          <w:b/>
          <w:color w:val="000000"/>
          <w:sz w:val="22"/>
          <w:szCs w:val="22"/>
        </w:rPr>
        <w:t>Rarely, if ever, pass aggregated totals</w:t>
      </w:r>
      <w:r w:rsidRPr="00BA7D42">
        <w:rPr>
          <w:rFonts w:asciiTheme="minorHAnsi" w:hAnsiTheme="minorHAnsi"/>
          <w:color w:val="000000"/>
          <w:sz w:val="22"/>
          <w:szCs w:val="22"/>
        </w:rPr>
        <w:t xml:space="preserve"> to a child report.  Use shared datasets to provide multiple reports with the same summaries.  </w:t>
      </w:r>
    </w:p>
    <w:p w:rsidR="00A81A9D" w:rsidRPr="00BA7D42" w:rsidRDefault="00A81A9D" w:rsidP="00BA7D42">
      <w:pPr>
        <w:ind w:left="1440" w:hanging="360"/>
        <w:rPr>
          <w:rFonts w:asciiTheme="minorHAnsi" w:hAnsiTheme="minorHAnsi"/>
          <w:sz w:val="22"/>
          <w:szCs w:val="22"/>
        </w:rPr>
      </w:pPr>
    </w:p>
    <w:p w:rsidR="002320DA" w:rsidRPr="00BA7D42" w:rsidRDefault="002320DA" w:rsidP="00BA7D42">
      <w:pPr>
        <w:pStyle w:val="ListParagraph"/>
        <w:numPr>
          <w:ilvl w:val="1"/>
          <w:numId w:val="18"/>
        </w:numPr>
        <w:ind w:left="1440"/>
        <w:rPr>
          <w:rFonts w:asciiTheme="minorHAnsi" w:hAnsiTheme="minorHAnsi"/>
          <w:sz w:val="22"/>
          <w:szCs w:val="22"/>
        </w:rPr>
      </w:pPr>
      <w:r w:rsidRPr="00BA7D42">
        <w:rPr>
          <w:rFonts w:asciiTheme="minorHAnsi" w:hAnsiTheme="minorHAnsi"/>
          <w:sz w:val="22"/>
          <w:szCs w:val="22"/>
        </w:rPr>
        <w:t xml:space="preserve">Whenever possible, </w:t>
      </w:r>
      <w:r w:rsidRPr="00BA7D42">
        <w:rPr>
          <w:rFonts w:asciiTheme="minorHAnsi" w:hAnsiTheme="minorHAnsi"/>
          <w:b/>
          <w:sz w:val="22"/>
          <w:szCs w:val="22"/>
        </w:rPr>
        <w:t>source both the parent and drill through reports from the same EDW tables</w:t>
      </w:r>
      <w:r w:rsidRPr="00BA7D42">
        <w:rPr>
          <w:rFonts w:asciiTheme="minorHAnsi" w:hAnsiTheme="minorHAnsi"/>
          <w:sz w:val="22"/>
          <w:szCs w:val="22"/>
        </w:rPr>
        <w:t xml:space="preserve"> or cube measure groups.  Use a shared data set in your report project for both.  (To avoid having SSRS group data, use a stored procedure in your shared data set that has a group by input parameter whereby returning different levels of granularity on demand.)</w:t>
      </w:r>
    </w:p>
    <w:p w:rsidR="00A81A9D" w:rsidRPr="00BA7D42" w:rsidRDefault="00A81A9D" w:rsidP="00BA7D42">
      <w:pPr>
        <w:ind w:left="1440" w:hanging="360"/>
        <w:rPr>
          <w:rFonts w:asciiTheme="minorHAnsi" w:hAnsiTheme="minorHAnsi"/>
          <w:sz w:val="22"/>
          <w:szCs w:val="22"/>
        </w:rPr>
      </w:pPr>
    </w:p>
    <w:p w:rsidR="002320DA" w:rsidRPr="00BA7D42" w:rsidRDefault="002320DA" w:rsidP="00BA7D42">
      <w:pPr>
        <w:pStyle w:val="ListParagraph"/>
        <w:numPr>
          <w:ilvl w:val="1"/>
          <w:numId w:val="18"/>
        </w:numPr>
        <w:ind w:left="1440"/>
        <w:rPr>
          <w:rFonts w:asciiTheme="minorHAnsi" w:hAnsiTheme="minorHAnsi"/>
          <w:sz w:val="22"/>
          <w:szCs w:val="22"/>
        </w:rPr>
      </w:pPr>
      <w:r w:rsidRPr="00BA7D42">
        <w:rPr>
          <w:rFonts w:asciiTheme="minorHAnsi" w:hAnsiTheme="minorHAnsi"/>
          <w:sz w:val="22"/>
          <w:szCs w:val="22"/>
        </w:rPr>
        <w:t xml:space="preserve">Every drill-through report should be able to be </w:t>
      </w:r>
      <w:r w:rsidRPr="00BA7D42">
        <w:rPr>
          <w:rFonts w:asciiTheme="minorHAnsi" w:hAnsiTheme="minorHAnsi"/>
          <w:b/>
          <w:sz w:val="22"/>
          <w:szCs w:val="22"/>
        </w:rPr>
        <w:t>run independent of a parent</w:t>
      </w:r>
      <w:r w:rsidRPr="00BA7D42">
        <w:rPr>
          <w:rFonts w:asciiTheme="minorHAnsi" w:hAnsiTheme="minorHAnsi"/>
          <w:sz w:val="22"/>
          <w:szCs w:val="22"/>
        </w:rPr>
        <w:t>.  This means that all security and report parameters will need to be in both the ‘parent’ and the ‘child’ report.  You lose significant ROI by only making ‘child’ reports available from a ‘parent’.</w:t>
      </w:r>
    </w:p>
    <w:p w:rsidR="00A81A9D" w:rsidRPr="00BA7D42" w:rsidRDefault="00A81A9D" w:rsidP="00BA7D42">
      <w:pPr>
        <w:pStyle w:val="ListParagraph"/>
        <w:ind w:left="1440" w:hanging="360"/>
        <w:rPr>
          <w:rFonts w:asciiTheme="minorHAnsi" w:hAnsiTheme="minorHAnsi"/>
          <w:sz w:val="22"/>
          <w:szCs w:val="22"/>
        </w:rPr>
      </w:pPr>
    </w:p>
    <w:p w:rsidR="002320DA" w:rsidRPr="00BA7D42" w:rsidRDefault="002320DA" w:rsidP="00BA7D42">
      <w:pPr>
        <w:pStyle w:val="ListParagraph"/>
        <w:numPr>
          <w:ilvl w:val="1"/>
          <w:numId w:val="18"/>
        </w:numPr>
        <w:ind w:left="1440"/>
        <w:rPr>
          <w:rFonts w:asciiTheme="minorHAnsi" w:hAnsiTheme="minorHAnsi"/>
          <w:sz w:val="22"/>
          <w:szCs w:val="22"/>
        </w:rPr>
      </w:pPr>
      <w:r w:rsidRPr="00BA7D42">
        <w:rPr>
          <w:rFonts w:asciiTheme="minorHAnsi" w:hAnsiTheme="minorHAnsi"/>
          <w:sz w:val="22"/>
          <w:szCs w:val="22"/>
        </w:rPr>
        <w:t xml:space="preserve">Consider </w:t>
      </w:r>
      <w:r w:rsidRPr="00BA7D42">
        <w:rPr>
          <w:rFonts w:asciiTheme="minorHAnsi" w:hAnsiTheme="minorHAnsi"/>
          <w:b/>
          <w:sz w:val="22"/>
          <w:szCs w:val="22"/>
        </w:rPr>
        <w:t>additional filter parameters in child reports</w:t>
      </w:r>
      <w:r w:rsidRPr="00BA7D42">
        <w:rPr>
          <w:rFonts w:asciiTheme="minorHAnsi" w:hAnsiTheme="minorHAnsi"/>
          <w:sz w:val="22"/>
          <w:szCs w:val="22"/>
        </w:rPr>
        <w:t>.  By nature, they contain more detail and should not be restricted to the more aggregated parent filter parameters.</w:t>
      </w:r>
    </w:p>
    <w:p w:rsidR="00A81A9D" w:rsidRPr="00BA7D42" w:rsidRDefault="00A81A9D" w:rsidP="00BA7D42">
      <w:pPr>
        <w:ind w:left="1440" w:hanging="360"/>
        <w:rPr>
          <w:rFonts w:asciiTheme="minorHAnsi" w:hAnsiTheme="minorHAnsi"/>
          <w:sz w:val="22"/>
          <w:szCs w:val="22"/>
        </w:rPr>
      </w:pPr>
    </w:p>
    <w:p w:rsidR="00A81A9D" w:rsidRPr="00BA7D42" w:rsidRDefault="00A81A9D" w:rsidP="00BA7D42">
      <w:pPr>
        <w:pStyle w:val="ListParagraph"/>
        <w:numPr>
          <w:ilvl w:val="1"/>
          <w:numId w:val="18"/>
        </w:numPr>
        <w:ind w:left="1440"/>
        <w:rPr>
          <w:rFonts w:asciiTheme="minorHAnsi" w:hAnsiTheme="minorHAnsi"/>
          <w:sz w:val="22"/>
          <w:szCs w:val="22"/>
        </w:rPr>
      </w:pPr>
      <w:r w:rsidRPr="00BA7D42">
        <w:rPr>
          <w:rFonts w:asciiTheme="minorHAnsi" w:hAnsiTheme="minorHAnsi"/>
          <w:sz w:val="22"/>
          <w:szCs w:val="22"/>
        </w:rPr>
        <w:t xml:space="preserve">If a report only shows an aggregated percentage, </w:t>
      </w:r>
      <w:r w:rsidRPr="00BA7D42">
        <w:rPr>
          <w:rFonts w:asciiTheme="minorHAnsi" w:hAnsiTheme="minorHAnsi"/>
          <w:b/>
          <w:sz w:val="22"/>
          <w:szCs w:val="22"/>
        </w:rPr>
        <w:t>the drill-through should provide both the numerator and denominator detail.</w:t>
      </w:r>
      <w:r w:rsidRPr="00BA7D42">
        <w:rPr>
          <w:rFonts w:asciiTheme="minorHAnsi" w:hAnsiTheme="minorHAnsi"/>
          <w:sz w:val="22"/>
          <w:szCs w:val="22"/>
        </w:rPr>
        <w:t>  Use security roles to protect PII data, but appropriate end users must be able to be able to see the ‘A’ and the ‘B’ that resulted in ‘C’.  If not, it will be the BI team who has to prove the report calculations are correct by ad hoc t-SQL data exports again … and again … and again.  Consider a subreport or additional tablix that is completely security-driven to hide/display based on user login.  Examples:</w:t>
      </w:r>
    </w:p>
    <w:p w:rsidR="00A81A9D" w:rsidRPr="00BA7D42" w:rsidRDefault="00A81A9D" w:rsidP="00BA7D42">
      <w:pPr>
        <w:pStyle w:val="ListParagraph"/>
        <w:numPr>
          <w:ilvl w:val="0"/>
          <w:numId w:val="19"/>
        </w:numPr>
        <w:ind w:left="2160"/>
        <w:rPr>
          <w:rFonts w:asciiTheme="minorHAnsi" w:hAnsiTheme="minorHAnsi"/>
          <w:sz w:val="22"/>
          <w:szCs w:val="22"/>
        </w:rPr>
      </w:pPr>
      <w:r w:rsidRPr="00BA7D42">
        <w:rPr>
          <w:rFonts w:asciiTheme="minorHAnsi" w:hAnsiTheme="minorHAnsi"/>
          <w:sz w:val="22"/>
          <w:szCs w:val="22"/>
        </w:rPr>
        <w:lastRenderedPageBreak/>
        <w:t>Aggregated percentage of total hours billed to calculation of personnel hourly cost to company</w:t>
      </w:r>
    </w:p>
    <w:p w:rsidR="00A81A9D" w:rsidRPr="00BA7D42" w:rsidRDefault="00A81A9D" w:rsidP="00BA7D42">
      <w:pPr>
        <w:pStyle w:val="ListParagraph"/>
        <w:numPr>
          <w:ilvl w:val="0"/>
          <w:numId w:val="19"/>
        </w:numPr>
        <w:ind w:left="2160"/>
        <w:rPr>
          <w:rFonts w:asciiTheme="minorHAnsi" w:hAnsiTheme="minorHAnsi"/>
          <w:sz w:val="22"/>
          <w:szCs w:val="22"/>
        </w:rPr>
      </w:pPr>
      <w:r w:rsidRPr="00BA7D42">
        <w:rPr>
          <w:rFonts w:asciiTheme="minorHAnsi" w:hAnsiTheme="minorHAnsi"/>
          <w:sz w:val="22"/>
          <w:szCs w:val="22"/>
        </w:rPr>
        <w:t>Aggregated percentage of total store hours open to total personnel hours worked</w:t>
      </w:r>
    </w:p>
    <w:p w:rsidR="00A81A9D" w:rsidRPr="00BA7D42" w:rsidRDefault="00A81A9D" w:rsidP="00BA7D42">
      <w:pPr>
        <w:pStyle w:val="ListParagraph"/>
        <w:numPr>
          <w:ilvl w:val="0"/>
          <w:numId w:val="19"/>
        </w:numPr>
        <w:ind w:left="2160"/>
        <w:rPr>
          <w:rFonts w:asciiTheme="minorHAnsi" w:hAnsiTheme="minorHAnsi"/>
          <w:sz w:val="22"/>
          <w:szCs w:val="22"/>
        </w:rPr>
      </w:pPr>
      <w:r w:rsidRPr="00BA7D42">
        <w:rPr>
          <w:rFonts w:asciiTheme="minorHAnsi" w:hAnsiTheme="minorHAnsi"/>
          <w:sz w:val="22"/>
          <w:szCs w:val="22"/>
        </w:rPr>
        <w:t>Aggregated sum of total payroll providing drill through to employee PII data and subtotals.</w:t>
      </w:r>
    </w:p>
    <w:p w:rsidR="008E1AEF" w:rsidRPr="00BA7D42" w:rsidRDefault="008E1AEF" w:rsidP="00BA7D42">
      <w:pPr>
        <w:pStyle w:val="ListParagraph"/>
        <w:numPr>
          <w:ilvl w:val="1"/>
          <w:numId w:val="18"/>
        </w:numPr>
        <w:ind w:left="1440"/>
        <w:rPr>
          <w:rFonts w:asciiTheme="minorHAnsi" w:hAnsiTheme="minorHAnsi"/>
          <w:sz w:val="22"/>
          <w:szCs w:val="22"/>
        </w:rPr>
      </w:pPr>
      <w:r w:rsidRPr="00BA7D42">
        <w:rPr>
          <w:rFonts w:asciiTheme="minorHAnsi" w:hAnsiTheme="minorHAnsi"/>
          <w:b/>
          <w:bCs/>
          <w:sz w:val="22"/>
          <w:szCs w:val="22"/>
        </w:rPr>
        <w:t>Avoid toggling detail rows</w:t>
      </w:r>
      <w:r w:rsidRPr="00BA7D42">
        <w:rPr>
          <w:rFonts w:asciiTheme="minorHAnsi" w:hAnsiTheme="minorHAnsi"/>
          <w:bCs/>
          <w:sz w:val="22"/>
          <w:szCs w:val="22"/>
        </w:rPr>
        <w:t xml:space="preserve">.  Toggling is </w:t>
      </w:r>
      <w:r w:rsidR="00C453E0" w:rsidRPr="00BA7D42">
        <w:rPr>
          <w:rFonts w:asciiTheme="minorHAnsi" w:hAnsiTheme="minorHAnsi"/>
          <w:bCs/>
          <w:sz w:val="22"/>
          <w:szCs w:val="22"/>
        </w:rPr>
        <w:t>a</w:t>
      </w:r>
      <w:r w:rsidRPr="00BA7D42">
        <w:rPr>
          <w:rFonts w:asciiTheme="minorHAnsi" w:hAnsiTheme="minorHAnsi"/>
          <w:bCs/>
          <w:sz w:val="22"/>
          <w:szCs w:val="22"/>
        </w:rPr>
        <w:t xml:space="preserve"> “hide / display” feature in SSRS.  </w:t>
      </w:r>
      <w:r w:rsidR="00C453E0" w:rsidRPr="00BA7D42">
        <w:rPr>
          <w:rFonts w:asciiTheme="minorHAnsi" w:hAnsiTheme="minorHAnsi"/>
          <w:bCs/>
          <w:sz w:val="22"/>
          <w:szCs w:val="22"/>
        </w:rPr>
        <w:t>“Go to Report” is an action item.  Both provide what most people think of as “drill through capabilities.”  However, these two options are far from equal.</w:t>
      </w:r>
      <w:r w:rsidRPr="00BA7D42">
        <w:rPr>
          <w:rFonts w:asciiTheme="minorHAnsi" w:hAnsiTheme="minorHAnsi"/>
          <w:sz w:val="22"/>
          <w:szCs w:val="22"/>
        </w:rPr>
        <w:t xml:space="preserve">  </w:t>
      </w:r>
      <w:r w:rsidR="00C453E0" w:rsidRPr="00BA7D42">
        <w:rPr>
          <w:rFonts w:asciiTheme="minorHAnsi" w:hAnsiTheme="minorHAnsi"/>
          <w:sz w:val="22"/>
          <w:szCs w:val="22"/>
        </w:rPr>
        <w:t>“Go to Report” action item is</w:t>
      </w:r>
      <w:r w:rsidRPr="00BA7D42">
        <w:rPr>
          <w:rFonts w:asciiTheme="minorHAnsi" w:hAnsiTheme="minorHAnsi"/>
          <w:sz w:val="22"/>
          <w:szCs w:val="22"/>
        </w:rPr>
        <w:t xml:space="preserve"> generally </w:t>
      </w:r>
      <w:r w:rsidR="00C453E0" w:rsidRPr="00BA7D42">
        <w:rPr>
          <w:rFonts w:asciiTheme="minorHAnsi" w:hAnsiTheme="minorHAnsi"/>
          <w:sz w:val="22"/>
          <w:szCs w:val="22"/>
        </w:rPr>
        <w:t>much more efficient</w:t>
      </w:r>
      <w:r w:rsidRPr="00BA7D42">
        <w:rPr>
          <w:rFonts w:asciiTheme="minorHAnsi" w:hAnsiTheme="minorHAnsi"/>
          <w:sz w:val="22"/>
          <w:szCs w:val="22"/>
        </w:rPr>
        <w:t>.</w:t>
      </w:r>
    </w:p>
    <w:p w:rsidR="008E1AEF" w:rsidRPr="00BA7D42" w:rsidRDefault="008E1AEF" w:rsidP="00BA7D42">
      <w:pPr>
        <w:pStyle w:val="ListParagraph"/>
        <w:ind w:left="1080"/>
        <w:rPr>
          <w:rFonts w:asciiTheme="minorHAnsi" w:hAnsiTheme="minorHAnsi"/>
          <w:bCs/>
          <w:sz w:val="22"/>
          <w:szCs w:val="22"/>
        </w:rPr>
      </w:pPr>
    </w:p>
    <w:p w:rsidR="008E1AEF" w:rsidRPr="00BA7D42" w:rsidRDefault="008E1AEF" w:rsidP="00BA7D42">
      <w:pPr>
        <w:pStyle w:val="ListParagraph"/>
        <w:ind w:left="1080"/>
        <w:rPr>
          <w:rFonts w:asciiTheme="minorHAnsi" w:hAnsiTheme="minorHAnsi"/>
          <w:sz w:val="22"/>
          <w:szCs w:val="22"/>
        </w:rPr>
      </w:pPr>
      <w:r w:rsidRPr="00BA7D42">
        <w:rPr>
          <w:rFonts w:asciiTheme="minorHAnsi" w:hAnsiTheme="minorHAnsi"/>
          <w:bCs/>
          <w:sz w:val="22"/>
          <w:szCs w:val="22"/>
        </w:rPr>
        <w:t xml:space="preserve">Example </w:t>
      </w:r>
      <w:r w:rsidR="00C453E0" w:rsidRPr="00BA7D42">
        <w:rPr>
          <w:rFonts w:asciiTheme="minorHAnsi" w:hAnsiTheme="minorHAnsi"/>
          <w:bCs/>
          <w:sz w:val="22"/>
          <w:szCs w:val="22"/>
        </w:rPr>
        <w:t xml:space="preserve">of </w:t>
      </w:r>
      <w:r w:rsidR="00C453E0" w:rsidRPr="00BA7D42">
        <w:rPr>
          <w:rFonts w:asciiTheme="minorHAnsi" w:hAnsiTheme="minorHAnsi"/>
          <w:bCs/>
          <w:i/>
          <w:sz w:val="22"/>
          <w:szCs w:val="22"/>
        </w:rPr>
        <w:t>Go To Report</w:t>
      </w:r>
      <w:r w:rsidR="00C453E0" w:rsidRPr="00BA7D42">
        <w:rPr>
          <w:rFonts w:asciiTheme="minorHAnsi" w:hAnsiTheme="minorHAnsi"/>
          <w:bCs/>
          <w:sz w:val="22"/>
          <w:szCs w:val="22"/>
        </w:rPr>
        <w:t xml:space="preserve"> action</w:t>
      </w:r>
      <w:r w:rsidRPr="00BA7D42">
        <w:rPr>
          <w:rFonts w:asciiTheme="minorHAnsi" w:hAnsiTheme="minorHAnsi"/>
          <w:bCs/>
          <w:sz w:val="22"/>
          <w:szCs w:val="22"/>
        </w:rPr>
        <w:t>.  The detail is only brought from the server and formatted on demand, and only for the single row on which the user drills through.</w:t>
      </w:r>
    </w:p>
    <w:p w:rsidR="008E1AEF" w:rsidRPr="00BA7D42" w:rsidRDefault="00C453E0" w:rsidP="00BA7D42">
      <w:pPr>
        <w:pStyle w:val="ListParagraph"/>
        <w:ind w:left="1080"/>
        <w:rPr>
          <w:rFonts w:asciiTheme="minorHAnsi" w:hAnsiTheme="minorHAnsi"/>
          <w:sz w:val="22"/>
          <w:szCs w:val="22"/>
        </w:rPr>
      </w:pPr>
      <w:r w:rsidRPr="00BA7D42">
        <w:rPr>
          <w:rFonts w:asciiTheme="minorHAnsi" w:hAnsiTheme="minorHAnsi"/>
          <w:noProof/>
          <w:sz w:val="22"/>
          <w:szCs w:val="22"/>
        </w:rPr>
        <mc:AlternateContent>
          <mc:Choice Requires="wps">
            <w:drawing>
              <wp:anchor distT="0" distB="0" distL="114300" distR="114300" simplePos="0" relativeHeight="251678720" behindDoc="0" locked="0" layoutInCell="1" allowOverlap="1" wp14:anchorId="711C2C1B" wp14:editId="60D4F640">
                <wp:simplePos x="0" y="0"/>
                <wp:positionH relativeFrom="column">
                  <wp:posOffset>4570095</wp:posOffset>
                </wp:positionH>
                <wp:positionV relativeFrom="paragraph">
                  <wp:posOffset>38100</wp:posOffset>
                </wp:positionV>
                <wp:extent cx="2200275" cy="1600200"/>
                <wp:effectExtent l="1009650" t="0" r="15240" b="10795"/>
                <wp:wrapNone/>
                <wp:docPr id="251" name="Line Callout 1 251"/>
                <wp:cNvGraphicFramePr/>
                <a:graphic xmlns:a="http://schemas.openxmlformats.org/drawingml/2006/main">
                  <a:graphicData uri="http://schemas.microsoft.com/office/word/2010/wordprocessingShape">
                    <wps:wsp>
                      <wps:cNvSpPr/>
                      <wps:spPr>
                        <a:xfrm>
                          <a:off x="0" y="0"/>
                          <a:ext cx="2200275" cy="1600200"/>
                        </a:xfrm>
                        <a:prstGeom prst="borderCallout1">
                          <a:avLst>
                            <a:gd name="adj1" fmla="val 18750"/>
                            <a:gd name="adj2" fmla="val -8333"/>
                            <a:gd name="adj3" fmla="val 50211"/>
                            <a:gd name="adj4" fmla="val -68476"/>
                          </a:avLst>
                        </a:prstGeom>
                      </wps:spPr>
                      <wps:style>
                        <a:lnRef idx="2">
                          <a:schemeClr val="accent2"/>
                        </a:lnRef>
                        <a:fillRef idx="1">
                          <a:schemeClr val="lt1"/>
                        </a:fillRef>
                        <a:effectRef idx="0">
                          <a:schemeClr val="accent2"/>
                        </a:effectRef>
                        <a:fontRef idx="minor">
                          <a:schemeClr val="dk1"/>
                        </a:fontRef>
                      </wps:style>
                      <wps:txbx>
                        <w:txbxContent>
                          <w:p w:rsidR="00C051ED" w:rsidRDefault="00C051ED" w:rsidP="00C453E0">
                            <w:pPr>
                              <w:jc w:val="center"/>
                            </w:pPr>
                            <w:r>
                              <w:t>Clicking on a number is this column results in the instantiation of a 2</w:t>
                            </w:r>
                            <w:r w:rsidRPr="00C453E0">
                              <w:rPr>
                                <w:vertAlign w:val="superscript"/>
                              </w:rPr>
                              <w:t>nd</w:t>
                            </w:r>
                            <w:r>
                              <w:t xml:space="preserve"> SSRS report.  Parameters are passed from the parent report and only the detail rows behind this single number are shown on the child report.  The end user can at that time modify the child report parameters and continue working to find the information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C2C1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1" o:spid="_x0000_s1026" type="#_x0000_t47" style="position:absolute;left:0;text-align:left;margin-left:359.85pt;margin-top:3pt;width:173.25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" adj="-14791,10846" fillcolor="white [3201]" strokecolor="#c0504d [3205]" strokeweight="2pt">
                <v:textbox>
                  <w:txbxContent>
                    <w:p w:rsidR="00C051ED" w:rsidRDefault="00C051ED" w:rsidP="00C453E0">
                      <w:pPr>
                        <w:jc w:val="center"/>
                      </w:pPr>
                      <w:r>
                        <w:t>Clicking on a number is this column results in the instantiation of a 2</w:t>
                      </w:r>
                      <w:r w:rsidRPr="00C453E0">
                        <w:rPr>
                          <w:vertAlign w:val="superscript"/>
                        </w:rPr>
                        <w:t>nd</w:t>
                      </w:r>
                      <w:r>
                        <w:t xml:space="preserve"> SSRS report.  Parameters are passed from the parent report and only the detail rows behind this single number are shown on the child report.  The end user can at that time modify the child report parameters and continue working to find the information needed.</w:t>
                      </w:r>
                    </w:p>
                  </w:txbxContent>
                </v:textbox>
                <o:callout v:ext="edit" minusy="t"/>
              </v:shape>
            </w:pict>
          </mc:Fallback>
        </mc:AlternateContent>
      </w:r>
      <w:r w:rsidR="008E1AEF" w:rsidRPr="00BA7D42">
        <w:rPr>
          <w:rFonts w:asciiTheme="minorHAnsi" w:hAnsiTheme="minorHAnsi"/>
          <w:noProof/>
          <w:sz w:val="22"/>
          <w:szCs w:val="22"/>
        </w:rPr>
        <mc:AlternateContent>
          <mc:Choice Requires="wps">
            <w:drawing>
              <wp:anchor distT="0" distB="0" distL="114300" distR="114300" simplePos="0" relativeHeight="251672576" behindDoc="0" locked="0" layoutInCell="1" allowOverlap="1" wp14:anchorId="2DF1A492" wp14:editId="2A434344">
                <wp:simplePos x="0" y="0"/>
                <wp:positionH relativeFrom="column">
                  <wp:posOffset>621029</wp:posOffset>
                </wp:positionH>
                <wp:positionV relativeFrom="paragraph">
                  <wp:posOffset>219075</wp:posOffset>
                </wp:positionV>
                <wp:extent cx="1015365" cy="0"/>
                <wp:effectExtent l="0" t="95250" r="0" b="152400"/>
                <wp:wrapNone/>
                <wp:docPr id="245" name="Straight Arrow Connector 245"/>
                <wp:cNvGraphicFramePr/>
                <a:graphic xmlns:a="http://schemas.openxmlformats.org/drawingml/2006/main">
                  <a:graphicData uri="http://schemas.microsoft.com/office/word/2010/wordprocessingShape">
                    <wps:wsp>
                      <wps:cNvCnPr/>
                      <wps:spPr>
                        <a:xfrm>
                          <a:off x="0" y="0"/>
                          <a:ext cx="101536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3FAD17E" id="Straight Arrow Connector 245" o:spid="_x0000_s1026" type="#_x0000_t32" style="position:absolute;margin-left:48.9pt;margin-top:17.25pt;width:79.9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" strokecolor="#c0504d [3205]" strokeweight="3pt">
                <v:stroke endarrow="block"/>
                <v:shadow on="t" color="black" opacity="22937f" origin=",.5" offset="0,.63889mm"/>
              </v:shape>
            </w:pict>
          </mc:Fallback>
        </mc:AlternateContent>
      </w:r>
      <w:r w:rsidR="008E1AEF" w:rsidRPr="00BA7D42">
        <w:rPr>
          <w:rFonts w:asciiTheme="minorHAnsi" w:hAnsiTheme="minorHAnsi"/>
          <w:noProof/>
          <w:sz w:val="22"/>
          <w:szCs w:val="22"/>
        </w:rPr>
        <w:drawing>
          <wp:inline distT="0" distB="0" distL="0" distR="0" wp14:anchorId="71785374" wp14:editId="30267B7C">
            <wp:extent cx="3943350" cy="1228725"/>
            <wp:effectExtent l="19050" t="19050" r="19050" b="285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3350" cy="1228725"/>
                    </a:xfrm>
                    <a:prstGeom prst="rect">
                      <a:avLst/>
                    </a:prstGeom>
                    <a:noFill/>
                    <a:ln>
                      <a:solidFill>
                        <a:schemeClr val="accent1"/>
                      </a:solidFill>
                    </a:ln>
                  </pic:spPr>
                </pic:pic>
              </a:graphicData>
            </a:graphic>
          </wp:inline>
        </w:drawing>
      </w:r>
    </w:p>
    <w:p w:rsidR="008E1AEF" w:rsidRPr="00BA7D42" w:rsidRDefault="008E1AEF" w:rsidP="00BA7D42">
      <w:pPr>
        <w:pStyle w:val="ListParagraph"/>
        <w:ind w:left="1080"/>
        <w:rPr>
          <w:rFonts w:asciiTheme="minorHAnsi" w:hAnsiTheme="minorHAnsi"/>
          <w:sz w:val="22"/>
          <w:szCs w:val="22"/>
        </w:rPr>
      </w:pPr>
    </w:p>
    <w:p w:rsidR="008E1AEF" w:rsidRPr="00BA7D42" w:rsidRDefault="008E1AEF" w:rsidP="00BA7D42">
      <w:pPr>
        <w:pStyle w:val="ListParagraph"/>
        <w:ind w:left="1080"/>
        <w:rPr>
          <w:rFonts w:asciiTheme="minorHAnsi" w:hAnsiTheme="minorHAnsi"/>
          <w:sz w:val="22"/>
          <w:szCs w:val="22"/>
        </w:rPr>
      </w:pPr>
      <w:r w:rsidRPr="00BA7D42">
        <w:rPr>
          <w:rFonts w:asciiTheme="minorHAnsi" w:hAnsiTheme="minorHAnsi"/>
          <w:sz w:val="22"/>
          <w:szCs w:val="22"/>
        </w:rPr>
        <w:t>Example Toggle (Hide/display):</w:t>
      </w:r>
    </w:p>
    <w:p w:rsidR="008E1AEF" w:rsidRPr="00BA7D42" w:rsidRDefault="00C453E0" w:rsidP="00BA7D42">
      <w:pPr>
        <w:pStyle w:val="ListParagraph"/>
        <w:ind w:left="1080"/>
        <w:rPr>
          <w:rFonts w:asciiTheme="minorHAnsi" w:hAnsiTheme="minorHAnsi"/>
          <w:sz w:val="22"/>
          <w:szCs w:val="22"/>
        </w:rPr>
      </w:pPr>
      <w:r w:rsidRPr="00BA7D42">
        <w:rPr>
          <w:rFonts w:asciiTheme="minorHAnsi" w:hAnsiTheme="minorHAnsi"/>
          <w:noProof/>
          <w:sz w:val="22"/>
          <w:szCs w:val="22"/>
        </w:rPr>
        <mc:AlternateContent>
          <mc:Choice Requires="wps">
            <w:drawing>
              <wp:anchor distT="0" distB="0" distL="114300" distR="114300" simplePos="0" relativeHeight="251677696" behindDoc="0" locked="0" layoutInCell="1" allowOverlap="1" wp14:anchorId="5ECF5F39" wp14:editId="5484F9C1">
                <wp:simplePos x="0" y="0"/>
                <wp:positionH relativeFrom="column">
                  <wp:posOffset>2379345</wp:posOffset>
                </wp:positionH>
                <wp:positionV relativeFrom="paragraph">
                  <wp:posOffset>196850</wp:posOffset>
                </wp:positionV>
                <wp:extent cx="457200" cy="2743200"/>
                <wp:effectExtent l="95250" t="38100" r="76200" b="76200"/>
                <wp:wrapNone/>
                <wp:docPr id="250" name="Straight Arrow Connector 250"/>
                <wp:cNvGraphicFramePr/>
                <a:graphic xmlns:a="http://schemas.openxmlformats.org/drawingml/2006/main">
                  <a:graphicData uri="http://schemas.microsoft.com/office/word/2010/wordprocessingShape">
                    <wps:wsp>
                      <wps:cNvCnPr/>
                      <wps:spPr>
                        <a:xfrm flipH="1">
                          <a:off x="0" y="0"/>
                          <a:ext cx="457200" cy="2743200"/>
                        </a:xfrm>
                        <a:prstGeom prst="straightConnector1">
                          <a:avLst/>
                        </a:prstGeom>
                        <a:ln>
                          <a:prstDash val="dash"/>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12AE5" id="Straight Arrow Connector 250" o:spid="_x0000_s1026" type="#_x0000_t32" style="position:absolute;margin-left:187.35pt;margin-top:15.5pt;width:36pt;height:3in;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" strokecolor="#c0504d [3205]" strokeweight="3pt">
                <v:stroke dashstyle="dash" endarrow="block"/>
                <v:shadow on="t" color="black" opacity="22937f" origin=",.5" offset="0,.63889mm"/>
              </v:shape>
            </w:pict>
          </mc:Fallback>
        </mc:AlternateContent>
      </w:r>
      <w:r w:rsidRPr="00BA7D42">
        <w:rPr>
          <w:rFonts w:asciiTheme="minorHAnsi" w:hAnsiTheme="minorHAnsi"/>
          <w:noProof/>
          <w:sz w:val="22"/>
          <w:szCs w:val="22"/>
        </w:rPr>
        <mc:AlternateContent>
          <mc:Choice Requires="wps">
            <w:drawing>
              <wp:anchor distT="0" distB="0" distL="114300" distR="114300" simplePos="0" relativeHeight="251675648" behindDoc="0" locked="0" layoutInCell="1" allowOverlap="1" wp14:anchorId="69A34FFE" wp14:editId="3940C0DB">
                <wp:simplePos x="0" y="0"/>
                <wp:positionH relativeFrom="column">
                  <wp:posOffset>2045969</wp:posOffset>
                </wp:positionH>
                <wp:positionV relativeFrom="paragraph">
                  <wp:posOffset>149224</wp:posOffset>
                </wp:positionV>
                <wp:extent cx="790575" cy="47625"/>
                <wp:effectExtent l="57150" t="95250" r="47625" b="104775"/>
                <wp:wrapNone/>
                <wp:docPr id="249" name="Straight Arrow Connector 249"/>
                <wp:cNvGraphicFramePr/>
                <a:graphic xmlns:a="http://schemas.openxmlformats.org/drawingml/2006/main">
                  <a:graphicData uri="http://schemas.microsoft.com/office/word/2010/wordprocessingShape">
                    <wps:wsp>
                      <wps:cNvCnPr/>
                      <wps:spPr>
                        <a:xfrm flipH="1" flipV="1">
                          <a:off x="0" y="0"/>
                          <a:ext cx="790575" cy="47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95611" id="Straight Arrow Connector 249" o:spid="_x0000_s1026" type="#_x0000_t32" style="position:absolute;margin-left:161.1pt;margin-top:11.75pt;width:62.25pt;height:3.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" strokecolor="#c0504d [3205]" strokeweight="3pt">
                <v:stroke endarrow="block"/>
                <v:shadow on="t" color="black" opacity="22937f" origin=",.5" offset="0,.63889mm"/>
              </v:shape>
            </w:pict>
          </mc:Fallback>
        </mc:AlternateContent>
      </w:r>
      <w:r w:rsidR="008E1AEF" w:rsidRPr="00BA7D42">
        <w:rPr>
          <w:rFonts w:asciiTheme="minorHAnsi" w:hAnsiTheme="minorHAnsi"/>
          <w:noProof/>
          <w:sz w:val="22"/>
          <w:szCs w:val="22"/>
        </w:rPr>
        <w:drawing>
          <wp:inline distT="0" distB="0" distL="0" distR="0" wp14:anchorId="43A12D5F" wp14:editId="19566098">
            <wp:extent cx="5629275" cy="1322590"/>
            <wp:effectExtent l="19050" t="19050" r="9525" b="1143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2749" cy="1328105"/>
                    </a:xfrm>
                    <a:prstGeom prst="rect">
                      <a:avLst/>
                    </a:prstGeom>
                    <a:noFill/>
                    <a:ln>
                      <a:solidFill>
                        <a:schemeClr val="accent1">
                          <a:shade val="95000"/>
                          <a:satMod val="105000"/>
                        </a:schemeClr>
                      </a:solidFill>
                    </a:ln>
                  </pic:spPr>
                </pic:pic>
              </a:graphicData>
            </a:graphic>
          </wp:inline>
        </w:drawing>
      </w:r>
    </w:p>
    <w:p w:rsidR="008E1AEF" w:rsidRPr="00BA7D42" w:rsidRDefault="008E1AEF" w:rsidP="00BA7D42">
      <w:pPr>
        <w:pStyle w:val="ListParagraph"/>
        <w:ind w:left="1080"/>
        <w:rPr>
          <w:rFonts w:asciiTheme="minorHAnsi" w:hAnsiTheme="minorHAnsi"/>
          <w:sz w:val="22"/>
          <w:szCs w:val="22"/>
        </w:rPr>
      </w:pPr>
    </w:p>
    <w:p w:rsidR="008E1AEF" w:rsidRPr="00BA7D42" w:rsidRDefault="008E1AEF" w:rsidP="00BA7D42">
      <w:pPr>
        <w:pStyle w:val="ListParagraph"/>
        <w:ind w:left="1080"/>
        <w:rPr>
          <w:rFonts w:asciiTheme="minorHAnsi" w:hAnsiTheme="minorHAnsi"/>
          <w:sz w:val="22"/>
          <w:szCs w:val="22"/>
        </w:rPr>
      </w:pPr>
      <w:r w:rsidRPr="00BA7D42">
        <w:rPr>
          <w:rFonts w:asciiTheme="minorHAnsi" w:hAnsiTheme="minorHAnsi"/>
          <w:sz w:val="22"/>
          <w:szCs w:val="22"/>
        </w:rPr>
        <w:t>The “toggle” has actually caused SSRS to pull all of this data into the report, even if you don’t need the detail.  This results in longer report formatting.</w:t>
      </w:r>
    </w:p>
    <w:p w:rsidR="008E1AEF" w:rsidRPr="00BA7D42" w:rsidRDefault="008E1AEF" w:rsidP="00BA7D42">
      <w:pPr>
        <w:pStyle w:val="ListParagraph"/>
        <w:ind w:left="1080"/>
        <w:rPr>
          <w:rFonts w:asciiTheme="minorHAnsi" w:hAnsiTheme="minorHAnsi"/>
          <w:sz w:val="22"/>
          <w:szCs w:val="22"/>
        </w:rPr>
      </w:pPr>
      <w:r w:rsidRPr="00BA7D42">
        <w:rPr>
          <w:rFonts w:asciiTheme="minorHAnsi" w:hAnsiTheme="minorHAnsi"/>
          <w:noProof/>
          <w:sz w:val="22"/>
          <w:szCs w:val="22"/>
        </w:rPr>
        <w:drawing>
          <wp:inline distT="0" distB="0" distL="0" distR="0" wp14:anchorId="30298897" wp14:editId="4469D4AF">
            <wp:extent cx="5581650" cy="2552700"/>
            <wp:effectExtent l="19050" t="19050" r="19050" b="190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1650" cy="2552700"/>
                    </a:xfrm>
                    <a:prstGeom prst="rect">
                      <a:avLst/>
                    </a:prstGeom>
                    <a:noFill/>
                    <a:ln>
                      <a:solidFill>
                        <a:schemeClr val="accent1">
                          <a:shade val="95000"/>
                          <a:satMod val="105000"/>
                        </a:schemeClr>
                      </a:solidFill>
                    </a:ln>
                  </pic:spPr>
                </pic:pic>
              </a:graphicData>
            </a:graphic>
          </wp:inline>
        </w:drawing>
      </w:r>
    </w:p>
    <w:p w:rsidR="002320DA" w:rsidRPr="00BA7D42" w:rsidRDefault="002320DA" w:rsidP="00BA7D42">
      <w:pPr>
        <w:ind w:left="360"/>
        <w:rPr>
          <w:rFonts w:asciiTheme="minorHAnsi" w:hAnsiTheme="minorHAnsi"/>
          <w:sz w:val="22"/>
          <w:szCs w:val="22"/>
        </w:rPr>
      </w:pPr>
    </w:p>
    <w:p w:rsidR="002320DA" w:rsidRPr="00BA7D42" w:rsidRDefault="002320DA" w:rsidP="00BA7D42">
      <w:pPr>
        <w:pStyle w:val="ListParagraph"/>
        <w:numPr>
          <w:ilvl w:val="0"/>
          <w:numId w:val="10"/>
        </w:numPr>
        <w:ind w:left="1080"/>
        <w:rPr>
          <w:rFonts w:asciiTheme="minorHAnsi" w:hAnsiTheme="minorHAnsi"/>
          <w:b/>
          <w:sz w:val="22"/>
          <w:szCs w:val="22"/>
        </w:rPr>
      </w:pPr>
      <w:r w:rsidRPr="00BA7D42">
        <w:rPr>
          <w:rFonts w:asciiTheme="minorHAnsi" w:hAnsiTheme="minorHAnsi"/>
          <w:b/>
          <w:sz w:val="22"/>
          <w:szCs w:val="22"/>
        </w:rPr>
        <w:t>Always provide a tablix group subtotals, tablix table grand totals, and report totals.</w:t>
      </w:r>
    </w:p>
    <w:p w:rsidR="002320DA" w:rsidRPr="00BA7D42" w:rsidRDefault="002320DA" w:rsidP="00BA7D42">
      <w:pPr>
        <w:pStyle w:val="ListParagraph"/>
        <w:numPr>
          <w:ilvl w:val="1"/>
          <w:numId w:val="10"/>
        </w:numPr>
        <w:rPr>
          <w:rFonts w:asciiTheme="minorHAnsi" w:hAnsiTheme="minorHAnsi"/>
          <w:sz w:val="22"/>
          <w:szCs w:val="22"/>
        </w:rPr>
      </w:pPr>
      <w:r w:rsidRPr="00BA7D42">
        <w:rPr>
          <w:rFonts w:asciiTheme="minorHAnsi" w:hAnsiTheme="minorHAnsi"/>
          <w:sz w:val="22"/>
          <w:szCs w:val="22"/>
        </w:rPr>
        <w:t>An end user shouldn’t be expected to sum things up in their head.</w:t>
      </w:r>
    </w:p>
    <w:p w:rsidR="002320DA" w:rsidRPr="00BA7D42" w:rsidRDefault="002320DA" w:rsidP="00BA7D42">
      <w:pPr>
        <w:pStyle w:val="ListParagraph"/>
        <w:numPr>
          <w:ilvl w:val="1"/>
          <w:numId w:val="10"/>
        </w:numPr>
        <w:rPr>
          <w:rFonts w:asciiTheme="minorHAnsi" w:hAnsiTheme="minorHAnsi"/>
          <w:sz w:val="22"/>
          <w:szCs w:val="22"/>
        </w:rPr>
      </w:pPr>
      <w:r w:rsidRPr="00BA7D42">
        <w:rPr>
          <w:rFonts w:asciiTheme="minorHAnsi" w:hAnsiTheme="minorHAnsi"/>
          <w:sz w:val="22"/>
          <w:szCs w:val="22"/>
        </w:rPr>
        <w:t>For QA, the report can do the work of providing totals that would otherwise need to be computed by the QA team.</w:t>
      </w:r>
    </w:p>
    <w:p w:rsidR="002320DA" w:rsidRPr="00BA7D42" w:rsidRDefault="002320DA" w:rsidP="00BA7D42">
      <w:pPr>
        <w:pStyle w:val="ListParagraph"/>
        <w:numPr>
          <w:ilvl w:val="1"/>
          <w:numId w:val="10"/>
        </w:numPr>
        <w:rPr>
          <w:rFonts w:asciiTheme="minorHAnsi" w:hAnsiTheme="minorHAnsi"/>
          <w:sz w:val="22"/>
          <w:szCs w:val="22"/>
        </w:rPr>
      </w:pPr>
      <w:r w:rsidRPr="00BA7D42">
        <w:rPr>
          <w:rFonts w:asciiTheme="minorHAnsi" w:hAnsiTheme="minorHAnsi"/>
          <w:sz w:val="22"/>
          <w:szCs w:val="22"/>
        </w:rPr>
        <w:t>Even if the total is redundant, visually seeing that ‘tablix1’ sums up to the same result as ‘tablix2’ provides validity to the detail.</w:t>
      </w:r>
    </w:p>
    <w:p w:rsidR="002320DA" w:rsidRPr="00BA7D42" w:rsidRDefault="002320DA" w:rsidP="00BA7D42">
      <w:pPr>
        <w:spacing w:after="120"/>
        <w:ind w:left="360"/>
        <w:rPr>
          <w:rFonts w:asciiTheme="minorHAnsi" w:hAnsiTheme="minorHAnsi"/>
          <w:sz w:val="22"/>
          <w:szCs w:val="22"/>
        </w:rPr>
      </w:pPr>
    </w:p>
    <w:p w:rsidR="002320DA" w:rsidRPr="00BA7D42" w:rsidRDefault="002320DA" w:rsidP="00BA7D42">
      <w:pPr>
        <w:pStyle w:val="ListParagraph"/>
        <w:numPr>
          <w:ilvl w:val="2"/>
          <w:numId w:val="18"/>
        </w:numPr>
        <w:spacing w:after="120"/>
        <w:ind w:left="1080"/>
        <w:rPr>
          <w:rFonts w:asciiTheme="minorHAnsi" w:hAnsiTheme="minorHAnsi"/>
          <w:sz w:val="22"/>
          <w:szCs w:val="22"/>
        </w:rPr>
      </w:pPr>
      <w:r w:rsidRPr="00BA7D42">
        <w:rPr>
          <w:rFonts w:asciiTheme="minorHAnsi" w:hAnsiTheme="minorHAnsi"/>
          <w:b/>
          <w:sz w:val="22"/>
          <w:szCs w:val="22"/>
        </w:rPr>
        <w:t>Report object names are important.</w:t>
      </w:r>
      <w:r w:rsidRPr="00BA7D42">
        <w:rPr>
          <w:rFonts w:asciiTheme="minorHAnsi" w:hAnsiTheme="minorHAnsi"/>
          <w:sz w:val="22"/>
          <w:szCs w:val="22"/>
        </w:rPr>
        <w:t xml:space="preserve">  Someone always comes behind you and will have to maintain what you are written.  Take time to make </w:t>
      </w:r>
      <w:r w:rsidR="008E49BF" w:rsidRPr="00BA7D42">
        <w:rPr>
          <w:rFonts w:asciiTheme="minorHAnsi" w:hAnsiTheme="minorHAnsi"/>
          <w:sz w:val="22"/>
          <w:szCs w:val="22"/>
        </w:rPr>
        <w:t>ALL OBJECT NAMES</w:t>
      </w:r>
      <w:r w:rsidRPr="00BA7D42">
        <w:rPr>
          <w:rFonts w:asciiTheme="minorHAnsi" w:hAnsiTheme="minorHAnsi"/>
          <w:sz w:val="22"/>
          <w:szCs w:val="22"/>
        </w:rPr>
        <w:t xml:space="preserve"> </w:t>
      </w:r>
      <w:r w:rsidRPr="00BA7D42">
        <w:rPr>
          <w:rFonts w:asciiTheme="minorHAnsi" w:hAnsiTheme="minorHAnsi"/>
          <w:sz w:val="22"/>
          <w:szCs w:val="22"/>
          <w:u w:val="single"/>
        </w:rPr>
        <w:t>meaningful</w:t>
      </w:r>
      <w:r w:rsidR="00FB560C" w:rsidRPr="00BA7D42">
        <w:rPr>
          <w:rFonts w:asciiTheme="minorHAnsi" w:hAnsiTheme="minorHAnsi"/>
          <w:sz w:val="22"/>
          <w:szCs w:val="22"/>
        </w:rPr>
        <w:t xml:space="preserve"> and </w:t>
      </w:r>
      <w:r w:rsidR="00FB560C" w:rsidRPr="00BA7D42">
        <w:rPr>
          <w:rFonts w:asciiTheme="minorHAnsi" w:hAnsiTheme="minorHAnsi"/>
          <w:sz w:val="22"/>
          <w:szCs w:val="22"/>
          <w:u w:val="single"/>
        </w:rPr>
        <w:t>correct</w:t>
      </w:r>
      <w:r w:rsidR="00FB560C" w:rsidRPr="00BA7D42">
        <w:rPr>
          <w:rFonts w:asciiTheme="minorHAnsi" w:hAnsiTheme="minorHAnsi"/>
          <w:sz w:val="22"/>
          <w:szCs w:val="22"/>
        </w:rPr>
        <w:t xml:space="preserve"> (!!)</w:t>
      </w:r>
      <w:r w:rsidRPr="00BA7D42">
        <w:rPr>
          <w:rFonts w:asciiTheme="minorHAnsi" w:hAnsiTheme="minorHAnsi"/>
          <w:sz w:val="22"/>
          <w:szCs w:val="22"/>
        </w:rPr>
        <w:t>.  This includes project, shared data sources, shared data sets, actual report, parameter, image</w:t>
      </w:r>
      <w:r w:rsidR="005C4180" w:rsidRPr="00BA7D42">
        <w:rPr>
          <w:rFonts w:asciiTheme="minorHAnsi" w:hAnsiTheme="minorHAnsi"/>
          <w:sz w:val="22"/>
          <w:szCs w:val="22"/>
        </w:rPr>
        <w:t>, text box, tablix,</w:t>
      </w:r>
      <w:r w:rsidRPr="00BA7D42">
        <w:rPr>
          <w:rFonts w:asciiTheme="minorHAnsi" w:hAnsiTheme="minorHAnsi"/>
          <w:sz w:val="22"/>
          <w:szCs w:val="22"/>
        </w:rPr>
        <w:t xml:space="preserve"> and built-in field </w:t>
      </w:r>
      <w:r w:rsidR="005C4180" w:rsidRPr="00BA7D42">
        <w:rPr>
          <w:rFonts w:asciiTheme="minorHAnsi" w:hAnsiTheme="minorHAnsi"/>
          <w:sz w:val="22"/>
          <w:szCs w:val="22"/>
        </w:rPr>
        <w:t>names, to just name a few.</w:t>
      </w:r>
    </w:p>
    <w:p w:rsidR="005C4180" w:rsidRPr="00BA7D42" w:rsidRDefault="005C4180" w:rsidP="00BA7D42">
      <w:pPr>
        <w:pStyle w:val="ListParagraph"/>
        <w:spacing w:after="120"/>
        <w:ind w:left="1080"/>
        <w:rPr>
          <w:rFonts w:asciiTheme="minorHAnsi" w:hAnsiTheme="minorHAnsi"/>
          <w:b/>
          <w:sz w:val="22"/>
          <w:szCs w:val="22"/>
        </w:rPr>
      </w:pPr>
    </w:p>
    <w:p w:rsidR="005C4180" w:rsidRPr="00BA7D42" w:rsidRDefault="005C4180" w:rsidP="00BA7D42">
      <w:pPr>
        <w:pStyle w:val="ListParagraph"/>
        <w:spacing w:after="120"/>
        <w:ind w:left="1080"/>
        <w:rPr>
          <w:rFonts w:asciiTheme="minorHAnsi" w:hAnsiTheme="minorHAnsi"/>
          <w:sz w:val="22"/>
          <w:szCs w:val="22"/>
        </w:rPr>
      </w:pPr>
      <w:r w:rsidRPr="00BA7D42">
        <w:rPr>
          <w:rFonts w:asciiTheme="minorHAnsi" w:hAnsiTheme="minorHAnsi"/>
          <w:sz w:val="22"/>
          <w:szCs w:val="22"/>
        </w:rPr>
        <w:t xml:space="preserve">If you need to reference a text box in an expression, how meaningful is ‘textbox10’?  If you need to reference revenue in an expression, what makes </w:t>
      </w:r>
      <w:r w:rsidRPr="00BA7D42">
        <w:rPr>
          <w:rFonts w:asciiTheme="minorHAnsi" w:hAnsiTheme="minorHAnsi"/>
          <w:i/>
          <w:sz w:val="22"/>
          <w:szCs w:val="22"/>
        </w:rPr>
        <w:t>RevenueAmt_3</w:t>
      </w:r>
      <w:r w:rsidRPr="00BA7D42">
        <w:rPr>
          <w:rFonts w:asciiTheme="minorHAnsi" w:hAnsiTheme="minorHAnsi"/>
          <w:sz w:val="22"/>
          <w:szCs w:val="22"/>
        </w:rPr>
        <w:t xml:space="preserve"> different from </w:t>
      </w:r>
      <w:r w:rsidRPr="00BA7D42">
        <w:rPr>
          <w:rFonts w:asciiTheme="minorHAnsi" w:hAnsiTheme="minorHAnsi"/>
          <w:i/>
          <w:sz w:val="22"/>
          <w:szCs w:val="22"/>
        </w:rPr>
        <w:t>RevenueAmt</w:t>
      </w:r>
      <w:r w:rsidRPr="00BA7D42">
        <w:rPr>
          <w:rFonts w:asciiTheme="minorHAnsi" w:hAnsiTheme="minorHAnsi"/>
          <w:sz w:val="22"/>
          <w:szCs w:val="22"/>
        </w:rPr>
        <w:t>?</w:t>
      </w:r>
    </w:p>
    <w:p w:rsidR="005C4180" w:rsidRPr="00BA7D42" w:rsidRDefault="005C4180" w:rsidP="00BA7D42">
      <w:pPr>
        <w:pStyle w:val="ListParagraph"/>
        <w:spacing w:after="120"/>
        <w:ind w:left="1080"/>
        <w:rPr>
          <w:rFonts w:asciiTheme="minorHAnsi" w:hAnsiTheme="minorHAnsi"/>
          <w:sz w:val="22"/>
          <w:szCs w:val="22"/>
        </w:rPr>
      </w:pPr>
      <w:r w:rsidRPr="00BA7D42">
        <w:rPr>
          <w:rFonts w:asciiTheme="minorHAnsi" w:hAnsiTheme="minorHAnsi"/>
          <w:noProof/>
          <w:sz w:val="22"/>
          <w:szCs w:val="22"/>
        </w:rPr>
        <w:drawing>
          <wp:inline distT="0" distB="0" distL="0" distR="0" wp14:anchorId="7FB530A7" wp14:editId="1A1F9E51">
            <wp:extent cx="1419048" cy="1028571"/>
            <wp:effectExtent l="19050" t="19050" r="10160" b="196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19048" cy="1028571"/>
                    </a:xfrm>
                    <a:prstGeom prst="rect">
                      <a:avLst/>
                    </a:prstGeom>
                    <a:ln>
                      <a:solidFill>
                        <a:schemeClr val="tx2"/>
                      </a:solidFill>
                    </a:ln>
                  </pic:spPr>
                </pic:pic>
              </a:graphicData>
            </a:graphic>
          </wp:inline>
        </w:drawing>
      </w:r>
    </w:p>
    <w:p w:rsidR="00FB560C" w:rsidRPr="00BA7D42" w:rsidRDefault="00FB560C" w:rsidP="00BA7D42">
      <w:pPr>
        <w:pStyle w:val="ListParagraph"/>
        <w:spacing w:after="120"/>
        <w:ind w:left="1080"/>
        <w:rPr>
          <w:rFonts w:asciiTheme="minorHAnsi" w:hAnsiTheme="minorHAnsi"/>
          <w:sz w:val="22"/>
          <w:szCs w:val="22"/>
        </w:rPr>
      </w:pPr>
    </w:p>
    <w:p w:rsidR="00FB560C" w:rsidRPr="00BA7D42" w:rsidRDefault="00FB560C" w:rsidP="00BA7D42">
      <w:pPr>
        <w:pStyle w:val="ListParagraph"/>
        <w:spacing w:after="120"/>
        <w:ind w:left="1080"/>
        <w:rPr>
          <w:rFonts w:asciiTheme="minorHAnsi" w:hAnsiTheme="minorHAnsi"/>
          <w:sz w:val="22"/>
          <w:szCs w:val="22"/>
        </w:rPr>
      </w:pPr>
      <w:r w:rsidRPr="00BA7D42">
        <w:rPr>
          <w:rFonts w:asciiTheme="minorHAnsi" w:hAnsiTheme="minorHAnsi"/>
          <w:b/>
          <w:sz w:val="22"/>
          <w:szCs w:val="22"/>
        </w:rPr>
        <w:t>If you change the data source of a text box, be sure to also change the name of the text box.</w:t>
      </w:r>
      <w:r w:rsidRPr="00BA7D42">
        <w:rPr>
          <w:rFonts w:asciiTheme="minorHAnsi" w:hAnsiTheme="minorHAnsi"/>
          <w:sz w:val="22"/>
          <w:szCs w:val="22"/>
        </w:rPr>
        <w:t xml:space="preserve">   “DateInvoiceAccount” data should not be in a textbox named “DateShip”.</w:t>
      </w:r>
    </w:p>
    <w:p w:rsidR="00FB560C" w:rsidRPr="00BA7D42" w:rsidRDefault="00FB560C" w:rsidP="00BA7D42">
      <w:pPr>
        <w:pStyle w:val="ListParagraph"/>
        <w:spacing w:after="120"/>
        <w:ind w:left="1080"/>
        <w:rPr>
          <w:rFonts w:asciiTheme="minorHAnsi" w:hAnsiTheme="minorHAnsi"/>
          <w:sz w:val="22"/>
          <w:szCs w:val="22"/>
        </w:rPr>
      </w:pPr>
      <w:r w:rsidRPr="00BA7D42">
        <w:rPr>
          <w:rFonts w:asciiTheme="minorHAnsi" w:hAnsiTheme="minorHAnsi"/>
          <w:noProof/>
          <w:sz w:val="22"/>
          <w:szCs w:val="22"/>
        </w:rPr>
        <w:drawing>
          <wp:inline distT="0" distB="0" distL="0" distR="0">
            <wp:extent cx="3962400" cy="2095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2400" cy="2095500"/>
                    </a:xfrm>
                    <a:prstGeom prst="rect">
                      <a:avLst/>
                    </a:prstGeom>
                    <a:noFill/>
                    <a:ln>
                      <a:noFill/>
                    </a:ln>
                  </pic:spPr>
                </pic:pic>
              </a:graphicData>
            </a:graphic>
          </wp:inline>
        </w:drawing>
      </w:r>
    </w:p>
    <w:p w:rsidR="005C4180" w:rsidRPr="00BA7D42" w:rsidRDefault="005C4180" w:rsidP="00BA7D42">
      <w:pPr>
        <w:pStyle w:val="ListParagraph"/>
        <w:spacing w:after="120"/>
        <w:ind w:left="1080"/>
        <w:rPr>
          <w:rFonts w:asciiTheme="minorHAnsi" w:hAnsiTheme="minorHAnsi"/>
          <w:sz w:val="22"/>
          <w:szCs w:val="22"/>
        </w:rPr>
      </w:pPr>
    </w:p>
    <w:p w:rsidR="005C4180" w:rsidRPr="00BA7D42" w:rsidRDefault="005C4180" w:rsidP="00BA7D42">
      <w:pPr>
        <w:pStyle w:val="ListParagraph"/>
        <w:spacing w:after="120"/>
        <w:ind w:left="1080"/>
        <w:rPr>
          <w:rFonts w:asciiTheme="minorHAnsi" w:hAnsiTheme="minorHAnsi"/>
          <w:sz w:val="22"/>
          <w:szCs w:val="22"/>
        </w:rPr>
      </w:pPr>
      <w:r w:rsidRPr="00BA7D42">
        <w:rPr>
          <w:rFonts w:asciiTheme="minorHAnsi" w:hAnsiTheme="minorHAnsi"/>
          <w:sz w:val="22"/>
          <w:szCs w:val="22"/>
        </w:rPr>
        <w:t xml:space="preserve">Looking only at the parameter names, which parameters are </w:t>
      </w:r>
      <w:r w:rsidRPr="00BA7D42">
        <w:rPr>
          <w:rFonts w:asciiTheme="minorHAnsi" w:hAnsiTheme="minorHAnsi"/>
          <w:color w:val="FF0000"/>
          <w:sz w:val="22"/>
          <w:szCs w:val="22"/>
        </w:rPr>
        <w:t>i</w:t>
      </w:r>
      <w:r w:rsidRPr="00BA7D42">
        <w:rPr>
          <w:rFonts w:asciiTheme="minorHAnsi" w:hAnsiTheme="minorHAnsi"/>
          <w:sz w:val="22"/>
          <w:szCs w:val="22"/>
        </w:rPr>
        <w:t>nput parameters (</w:t>
      </w:r>
      <w:r w:rsidRPr="00BA7D42">
        <w:rPr>
          <w:rFonts w:asciiTheme="minorHAnsi" w:hAnsiTheme="minorHAnsi"/>
          <w:color w:val="FF0000"/>
          <w:sz w:val="22"/>
          <w:szCs w:val="22"/>
        </w:rPr>
        <w:t>i_</w:t>
      </w:r>
      <w:r w:rsidRPr="00BA7D42">
        <w:rPr>
          <w:rFonts w:asciiTheme="minorHAnsi" w:hAnsiTheme="minorHAnsi"/>
          <w:sz w:val="22"/>
          <w:szCs w:val="22"/>
        </w:rPr>
        <w:t xml:space="preserve">) to </w:t>
      </w:r>
      <w:r w:rsidR="008E49BF" w:rsidRPr="00BA7D42">
        <w:rPr>
          <w:rFonts w:asciiTheme="minorHAnsi" w:hAnsiTheme="minorHAnsi"/>
          <w:sz w:val="22"/>
          <w:szCs w:val="22"/>
        </w:rPr>
        <w:t>the</w:t>
      </w:r>
      <w:r w:rsidRPr="00BA7D42">
        <w:rPr>
          <w:rFonts w:asciiTheme="minorHAnsi" w:hAnsiTheme="minorHAnsi"/>
          <w:sz w:val="22"/>
          <w:szCs w:val="22"/>
        </w:rPr>
        <w:t xml:space="preserve"> report data source stored procedure, and which parameters are only used in </w:t>
      </w:r>
      <w:r w:rsidR="00FB560C" w:rsidRPr="00BA7D42">
        <w:rPr>
          <w:rFonts w:asciiTheme="minorHAnsi" w:hAnsiTheme="minorHAnsi"/>
          <w:sz w:val="22"/>
          <w:szCs w:val="22"/>
        </w:rPr>
        <w:t>the</w:t>
      </w:r>
      <w:r w:rsidRPr="00BA7D42">
        <w:rPr>
          <w:rFonts w:asciiTheme="minorHAnsi" w:hAnsiTheme="minorHAnsi"/>
          <w:sz w:val="22"/>
          <w:szCs w:val="22"/>
        </w:rPr>
        <w:t xml:space="preserve"> </w:t>
      </w:r>
      <w:r w:rsidRPr="00BA7D42">
        <w:rPr>
          <w:rFonts w:asciiTheme="minorHAnsi" w:hAnsiTheme="minorHAnsi"/>
          <w:color w:val="FF0000"/>
          <w:sz w:val="22"/>
          <w:szCs w:val="22"/>
        </w:rPr>
        <w:t>l</w:t>
      </w:r>
      <w:r w:rsidRPr="00BA7D42">
        <w:rPr>
          <w:rFonts w:asciiTheme="minorHAnsi" w:hAnsiTheme="minorHAnsi"/>
          <w:sz w:val="22"/>
          <w:szCs w:val="22"/>
        </w:rPr>
        <w:t>ocal report (</w:t>
      </w:r>
      <w:r w:rsidRPr="00BA7D42">
        <w:rPr>
          <w:rFonts w:asciiTheme="minorHAnsi" w:hAnsiTheme="minorHAnsi"/>
          <w:color w:val="FF0000"/>
          <w:sz w:val="22"/>
          <w:szCs w:val="22"/>
        </w:rPr>
        <w:t>l_</w:t>
      </w:r>
      <w:r w:rsidRPr="00BA7D42">
        <w:rPr>
          <w:rFonts w:asciiTheme="minorHAnsi" w:hAnsiTheme="minorHAnsi"/>
          <w:sz w:val="22"/>
          <w:szCs w:val="22"/>
        </w:rPr>
        <w:t>)?</w:t>
      </w:r>
    </w:p>
    <w:p w:rsidR="005C4180" w:rsidRPr="00BA7D42" w:rsidRDefault="00FB560C" w:rsidP="00BA7D42">
      <w:pPr>
        <w:pStyle w:val="ListParagraph"/>
        <w:spacing w:after="120"/>
        <w:ind w:left="1080"/>
        <w:rPr>
          <w:rFonts w:asciiTheme="minorHAnsi" w:hAnsiTheme="minorHAnsi"/>
          <w:sz w:val="22"/>
          <w:szCs w:val="22"/>
        </w:rPr>
      </w:pPr>
      <w:r w:rsidRPr="00BA7D42">
        <w:rPr>
          <w:rFonts w:asciiTheme="minorHAnsi" w:hAnsiTheme="minorHAnsi"/>
          <w:noProof/>
          <w:sz w:val="22"/>
          <w:szCs w:val="22"/>
        </w:rPr>
        <mc:AlternateContent>
          <mc:Choice Requires="wps">
            <w:drawing>
              <wp:anchor distT="45720" distB="45720" distL="114300" distR="114300" simplePos="0" relativeHeight="251669504" behindDoc="0" locked="0" layoutInCell="1" allowOverlap="1" wp14:anchorId="480CFC1F" wp14:editId="353114C4">
                <wp:simplePos x="0" y="0"/>
                <wp:positionH relativeFrom="column">
                  <wp:posOffset>1884045</wp:posOffset>
                </wp:positionH>
                <wp:positionV relativeFrom="paragraph">
                  <wp:posOffset>59055</wp:posOffset>
                </wp:positionV>
                <wp:extent cx="3381375" cy="140462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rsidR="00C051ED" w:rsidRPr="008E49BF" w:rsidRDefault="00C051ED">
                            <w:pPr>
                              <w:rPr>
                                <w:color w:val="000000" w:themeColor="text1"/>
                                <w14:textOutline w14:w="9525" w14:cap="rnd" w14:cmpd="sng" w14:algn="ctr">
                                  <w14:noFill/>
                                  <w14:prstDash w14:val="solid"/>
                                  <w14:bevel/>
                                </w14:textOutline>
                              </w:rPr>
                            </w:pPr>
                            <w:r w:rsidRPr="008E49BF">
                              <w:rPr>
                                <w:color w:val="000000" w:themeColor="text1"/>
                                <w14:textOutline w14:w="9525" w14:cap="rnd" w14:cmpd="sng" w14:algn="ctr">
                                  <w14:noFill/>
                                  <w14:prstDash w14:val="solid"/>
                                  <w14:bevel/>
                                </w14:textOutline>
                              </w:rPr>
                              <w:t>What is “p2” and which of these parameters are 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0CFC1F" id="_x0000_t202" coordsize="21600,21600" o:spt="202" path="m,l,21600r21600,l21600,xe">
                <v:stroke joinstyle="miter"/>
                <v:path gradientshapeok="t" o:connecttype="rect"/>
              </v:shapetype>
              <v:shape id="Text Box 2" o:spid="_x0000_s1027" type="#_x0000_t202" style="position:absolute;left:0;text-align:left;margin-left:148.35pt;margin-top:4.65pt;width:266.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" stroked="f">
                <v:textbox style="mso-fit-shape-to-text:t">
                  <w:txbxContent>
                    <w:p w:rsidR="00C051ED" w:rsidRPr="008E49BF" w:rsidRDefault="00C051ED">
                      <w:pPr>
                        <w:rPr>
                          <w:color w:val="000000" w:themeColor="text1"/>
                          <w14:textOutline w14:w="9525" w14:cap="rnd" w14:cmpd="sng" w14:algn="ctr">
                            <w14:noFill/>
                            <w14:prstDash w14:val="solid"/>
                            <w14:bevel/>
                          </w14:textOutline>
                        </w:rPr>
                      </w:pPr>
                      <w:r w:rsidRPr="008E49BF">
                        <w:rPr>
                          <w:color w:val="000000" w:themeColor="text1"/>
                          <w14:textOutline w14:w="9525" w14:cap="rnd" w14:cmpd="sng" w14:algn="ctr">
                            <w14:noFill/>
                            <w14:prstDash w14:val="solid"/>
                            <w14:bevel/>
                          </w14:textOutline>
                        </w:rPr>
                        <w:t>What is “p2” and which of these parameters are dates?</w:t>
                      </w:r>
                    </w:p>
                  </w:txbxContent>
                </v:textbox>
              </v:shape>
            </w:pict>
          </mc:Fallback>
        </mc:AlternateContent>
      </w:r>
      <w:r w:rsidR="008E49BF" w:rsidRPr="00BA7D42">
        <w:rPr>
          <w:rFonts w:asciiTheme="minorHAnsi" w:hAnsiTheme="minorHAnsi"/>
          <w:noProof/>
          <w:sz w:val="22"/>
          <w:szCs w:val="22"/>
        </w:rPr>
        <w:drawing>
          <wp:anchor distT="0" distB="0" distL="114300" distR="114300" simplePos="0" relativeHeight="251670528" behindDoc="0" locked="0" layoutInCell="1" allowOverlap="1" wp14:anchorId="24960F31" wp14:editId="2BD1822D">
            <wp:simplePos x="0" y="0"/>
            <wp:positionH relativeFrom="column">
              <wp:posOffset>1953895</wp:posOffset>
            </wp:positionH>
            <wp:positionV relativeFrom="paragraph">
              <wp:posOffset>309245</wp:posOffset>
            </wp:positionV>
            <wp:extent cx="1132840" cy="970915"/>
            <wp:effectExtent l="19050" t="19050" r="10160" b="196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32840" cy="97091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5C4180" w:rsidRPr="00BA7D42">
        <w:rPr>
          <w:rFonts w:asciiTheme="minorHAnsi" w:hAnsiTheme="minorHAnsi"/>
          <w:noProof/>
          <w:sz w:val="22"/>
          <w:szCs w:val="22"/>
        </w:rPr>
        <w:drawing>
          <wp:inline distT="0" distB="0" distL="0" distR="0" wp14:anchorId="2A67147E" wp14:editId="4F89F280">
            <wp:extent cx="1285875" cy="1285875"/>
            <wp:effectExtent l="19050" t="19050" r="28575" b="285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solidFill>
                        <a:schemeClr val="tx2"/>
                      </a:solidFill>
                    </a:ln>
                  </pic:spPr>
                </pic:pic>
              </a:graphicData>
            </a:graphic>
          </wp:inline>
        </w:drawing>
      </w:r>
      <w:r w:rsidR="008E49BF" w:rsidRPr="00BA7D42">
        <w:rPr>
          <w:rFonts w:asciiTheme="minorHAnsi" w:hAnsiTheme="minorHAnsi"/>
          <w:sz w:val="22"/>
          <w:szCs w:val="22"/>
        </w:rPr>
        <w:tab/>
      </w:r>
    </w:p>
    <w:p w:rsidR="005C4180" w:rsidRPr="00BA7D42" w:rsidRDefault="005C4180" w:rsidP="00BA7D42">
      <w:pPr>
        <w:pStyle w:val="ListParagraph"/>
        <w:spacing w:after="120"/>
        <w:ind w:left="1080"/>
        <w:rPr>
          <w:rFonts w:asciiTheme="minorHAnsi" w:hAnsiTheme="minorHAnsi"/>
          <w:sz w:val="22"/>
          <w:szCs w:val="22"/>
        </w:rPr>
      </w:pPr>
    </w:p>
    <w:p w:rsidR="005C4180" w:rsidRPr="00BA7D42" w:rsidRDefault="005C4180" w:rsidP="00BA7D42">
      <w:pPr>
        <w:pStyle w:val="ListParagraph"/>
        <w:spacing w:after="120"/>
        <w:ind w:left="1080"/>
        <w:rPr>
          <w:rFonts w:asciiTheme="minorHAnsi" w:hAnsiTheme="minorHAnsi"/>
          <w:sz w:val="22"/>
          <w:szCs w:val="22"/>
        </w:rPr>
      </w:pPr>
      <w:r w:rsidRPr="00BA7D42">
        <w:rPr>
          <w:rFonts w:asciiTheme="minorHAnsi" w:hAnsiTheme="minorHAnsi"/>
          <w:sz w:val="22"/>
          <w:szCs w:val="22"/>
        </w:rPr>
        <w:t>Looking at these report data sets, which ones are used for report parameter pick lists, and which one is the primary data set behind the report?</w:t>
      </w:r>
    </w:p>
    <w:p w:rsidR="005C4180" w:rsidRPr="00BA7D42" w:rsidRDefault="005C4180" w:rsidP="00BA7D42">
      <w:pPr>
        <w:pStyle w:val="ListParagraph"/>
        <w:spacing w:after="120"/>
        <w:ind w:left="1080"/>
        <w:rPr>
          <w:rFonts w:asciiTheme="minorHAnsi" w:hAnsiTheme="minorHAnsi"/>
          <w:sz w:val="22"/>
          <w:szCs w:val="22"/>
        </w:rPr>
      </w:pPr>
      <w:r w:rsidRPr="00BA7D42">
        <w:rPr>
          <w:rFonts w:asciiTheme="minorHAnsi" w:hAnsiTheme="minorHAnsi"/>
          <w:noProof/>
          <w:sz w:val="22"/>
          <w:szCs w:val="22"/>
        </w:rPr>
        <w:drawing>
          <wp:inline distT="0" distB="0" distL="0" distR="0">
            <wp:extent cx="1466850" cy="1085850"/>
            <wp:effectExtent l="19050" t="19050" r="19050"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solidFill>
                        <a:schemeClr val="tx2"/>
                      </a:solidFill>
                    </a:ln>
                  </pic:spPr>
                </pic:pic>
              </a:graphicData>
            </a:graphic>
          </wp:inline>
        </w:drawing>
      </w:r>
    </w:p>
    <w:p w:rsidR="002320DA" w:rsidRPr="00BA7D42" w:rsidRDefault="008E49BF" w:rsidP="00BA7D42">
      <w:pPr>
        <w:ind w:left="360" w:firstLine="720"/>
        <w:rPr>
          <w:rFonts w:asciiTheme="minorHAnsi" w:hAnsiTheme="minorHAnsi"/>
          <w:sz w:val="22"/>
          <w:szCs w:val="22"/>
        </w:rPr>
      </w:pPr>
      <w:r w:rsidRPr="00BA7D42">
        <w:rPr>
          <w:rFonts w:asciiTheme="minorHAnsi" w:hAnsiTheme="minorHAnsi"/>
          <w:sz w:val="22"/>
          <w:szCs w:val="22"/>
        </w:rPr>
        <w:t>Meaningful names matter everywhere, even in Row Groups!</w:t>
      </w:r>
    </w:p>
    <w:p w:rsidR="008E49BF" w:rsidRPr="00BA7D42" w:rsidRDefault="008E49BF" w:rsidP="00BA7D42">
      <w:pPr>
        <w:spacing w:after="120"/>
        <w:ind w:left="360" w:firstLine="720"/>
        <w:rPr>
          <w:rFonts w:asciiTheme="minorHAnsi" w:hAnsiTheme="minorHAnsi"/>
          <w:sz w:val="22"/>
          <w:szCs w:val="22"/>
        </w:rPr>
      </w:pPr>
      <w:r w:rsidRPr="00BA7D42">
        <w:rPr>
          <w:rFonts w:asciiTheme="minorHAnsi" w:hAnsiTheme="minorHAnsi"/>
          <w:noProof/>
          <w:sz w:val="22"/>
          <w:szCs w:val="22"/>
        </w:rPr>
        <w:drawing>
          <wp:inline distT="0" distB="0" distL="0" distR="0" wp14:anchorId="0340F510" wp14:editId="4CEC9500">
            <wp:extent cx="1885714" cy="1133333"/>
            <wp:effectExtent l="19050" t="19050" r="19685"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85714" cy="1133333"/>
                    </a:xfrm>
                    <a:prstGeom prst="rect">
                      <a:avLst/>
                    </a:prstGeom>
                    <a:ln>
                      <a:solidFill>
                        <a:schemeClr val="tx2"/>
                      </a:solidFill>
                    </a:ln>
                  </pic:spPr>
                </pic:pic>
              </a:graphicData>
            </a:graphic>
          </wp:inline>
        </w:drawing>
      </w:r>
    </w:p>
    <w:p w:rsidR="00A81A9D" w:rsidRPr="00BA7D42" w:rsidRDefault="00A81A9D" w:rsidP="00BA7D42">
      <w:pPr>
        <w:pStyle w:val="ListParagraph"/>
        <w:spacing w:after="120"/>
        <w:ind w:left="1080"/>
        <w:rPr>
          <w:rFonts w:asciiTheme="minorHAnsi" w:hAnsiTheme="minorHAnsi"/>
          <w:sz w:val="22"/>
          <w:szCs w:val="22"/>
        </w:rPr>
      </w:pPr>
    </w:p>
    <w:p w:rsidR="00655D4B" w:rsidRPr="00BA7D42" w:rsidRDefault="00FB058C" w:rsidP="00BA7D42">
      <w:pPr>
        <w:pStyle w:val="ListParagraph"/>
        <w:numPr>
          <w:ilvl w:val="2"/>
          <w:numId w:val="18"/>
        </w:numPr>
        <w:spacing w:after="120"/>
        <w:ind w:left="1080"/>
        <w:rPr>
          <w:rFonts w:asciiTheme="minorHAnsi" w:hAnsiTheme="minorHAnsi"/>
          <w:sz w:val="22"/>
          <w:szCs w:val="22"/>
        </w:rPr>
      </w:pPr>
      <w:r w:rsidRPr="00BA7D42">
        <w:rPr>
          <w:rFonts w:asciiTheme="minorHAnsi" w:hAnsiTheme="minorHAnsi"/>
          <w:b/>
          <w:sz w:val="22"/>
          <w:szCs w:val="22"/>
        </w:rPr>
        <w:t xml:space="preserve">Use </w:t>
      </w:r>
      <w:r w:rsidR="008C5EF4" w:rsidRPr="00BA7D42">
        <w:rPr>
          <w:rFonts w:asciiTheme="minorHAnsi" w:hAnsiTheme="minorHAnsi"/>
          <w:b/>
          <w:sz w:val="22"/>
          <w:szCs w:val="22"/>
        </w:rPr>
        <w:t>Public Shared Functions</w:t>
      </w:r>
      <w:r w:rsidRPr="00BA7D42">
        <w:rPr>
          <w:rFonts w:asciiTheme="minorHAnsi" w:hAnsiTheme="minorHAnsi"/>
          <w:b/>
          <w:sz w:val="22"/>
          <w:szCs w:val="22"/>
        </w:rPr>
        <w:t xml:space="preserve">.  </w:t>
      </w:r>
      <w:r w:rsidR="00655D4B" w:rsidRPr="00BA7D42">
        <w:rPr>
          <w:rFonts w:asciiTheme="minorHAnsi" w:hAnsiTheme="minorHAnsi"/>
          <w:sz w:val="22"/>
          <w:szCs w:val="22"/>
        </w:rPr>
        <w:t>If you find yourself coping/pasting business logic in expressions, use a report level Public Shared Function.</w:t>
      </w:r>
      <w:r w:rsidR="008C5EF4" w:rsidRPr="00BA7D42">
        <w:rPr>
          <w:rFonts w:asciiTheme="minorHAnsi" w:hAnsiTheme="minorHAnsi"/>
          <w:sz w:val="22"/>
          <w:szCs w:val="22"/>
        </w:rPr>
        <w:t xml:space="preserve">  You will find these under the “Code” property of your Report object.  As of SQL 2012, you can only write in Visual Basic and there is no IntelliSense, but this SSRS feature will allow you to write functions that can be called from anywhere in your report.</w:t>
      </w:r>
    </w:p>
    <w:p w:rsidR="008C5EF4" w:rsidRPr="00BA7D42" w:rsidRDefault="008C5EF4" w:rsidP="00BA7D42">
      <w:pPr>
        <w:pStyle w:val="ListParagraph"/>
        <w:spacing w:after="120"/>
        <w:ind w:left="1080"/>
        <w:rPr>
          <w:rFonts w:asciiTheme="minorHAnsi" w:hAnsiTheme="minorHAnsi"/>
          <w:sz w:val="22"/>
          <w:szCs w:val="22"/>
        </w:rPr>
      </w:pPr>
      <w:r w:rsidRPr="00BA7D42">
        <w:rPr>
          <w:rFonts w:asciiTheme="minorHAnsi" w:hAnsiTheme="minorHAnsi"/>
          <w:noProof/>
          <w:sz w:val="22"/>
          <w:szCs w:val="22"/>
        </w:rPr>
        <w:drawing>
          <wp:inline distT="0" distB="0" distL="0" distR="0" wp14:anchorId="573E95D3" wp14:editId="1AF1042F">
            <wp:extent cx="1330698" cy="1190625"/>
            <wp:effectExtent l="19050" t="19050" r="222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35302" cy="1194745"/>
                    </a:xfrm>
                    <a:prstGeom prst="rect">
                      <a:avLst/>
                    </a:prstGeom>
                    <a:ln>
                      <a:solidFill>
                        <a:schemeClr val="accent2"/>
                      </a:solidFill>
                    </a:ln>
                  </pic:spPr>
                </pic:pic>
              </a:graphicData>
            </a:graphic>
          </wp:inline>
        </w:drawing>
      </w:r>
    </w:p>
    <w:p w:rsidR="008C5EF4" w:rsidRPr="00BA7D42" w:rsidRDefault="008C5EF4" w:rsidP="00BA7D42">
      <w:pPr>
        <w:pStyle w:val="ListParagraph"/>
        <w:spacing w:after="120"/>
        <w:ind w:left="1080"/>
        <w:rPr>
          <w:rFonts w:asciiTheme="minorHAnsi" w:hAnsiTheme="minorHAnsi"/>
          <w:sz w:val="22"/>
          <w:szCs w:val="22"/>
        </w:rPr>
      </w:pPr>
      <w:r w:rsidRPr="00BA7D42">
        <w:rPr>
          <w:rFonts w:asciiTheme="minorHAnsi" w:hAnsiTheme="minorHAnsi"/>
          <w:sz w:val="22"/>
          <w:szCs w:val="22"/>
        </w:rPr>
        <w:t>Example usages:</w:t>
      </w:r>
    </w:p>
    <w:p w:rsidR="008C5EF4" w:rsidRPr="00BA7D42" w:rsidRDefault="008C5EF4" w:rsidP="00BA7D42">
      <w:pPr>
        <w:pStyle w:val="ListParagraph"/>
        <w:numPr>
          <w:ilvl w:val="0"/>
          <w:numId w:val="19"/>
        </w:numPr>
        <w:spacing w:after="120"/>
        <w:ind w:left="1440"/>
        <w:rPr>
          <w:rFonts w:asciiTheme="minorHAnsi" w:hAnsiTheme="minorHAnsi"/>
          <w:sz w:val="22"/>
          <w:szCs w:val="22"/>
        </w:rPr>
      </w:pPr>
      <w:r w:rsidRPr="00BA7D42">
        <w:rPr>
          <w:rFonts w:asciiTheme="minorHAnsi" w:hAnsiTheme="minorHAnsi"/>
          <w:sz w:val="22"/>
          <w:szCs w:val="22"/>
        </w:rPr>
        <w:t>Format a text box to empty or special string based on some input condition</w:t>
      </w:r>
    </w:p>
    <w:p w:rsidR="008C5EF4" w:rsidRPr="00BA7D42" w:rsidRDefault="008C5EF4" w:rsidP="00BA7D42">
      <w:pPr>
        <w:pStyle w:val="ListParagraph"/>
        <w:numPr>
          <w:ilvl w:val="0"/>
          <w:numId w:val="19"/>
        </w:numPr>
        <w:spacing w:after="120"/>
        <w:ind w:left="1440"/>
        <w:rPr>
          <w:rFonts w:asciiTheme="minorHAnsi" w:hAnsiTheme="minorHAnsi"/>
          <w:sz w:val="22"/>
          <w:szCs w:val="22"/>
        </w:rPr>
      </w:pPr>
      <w:r w:rsidRPr="00BA7D42">
        <w:rPr>
          <w:rFonts w:asciiTheme="minorHAnsi" w:hAnsiTheme="minorHAnsi"/>
          <w:sz w:val="22"/>
          <w:szCs w:val="22"/>
        </w:rPr>
        <w:t>Return a -1, 1 or 2 integer value for KPIs</w:t>
      </w:r>
    </w:p>
    <w:p w:rsidR="008C5EF4" w:rsidRPr="00BA7D42" w:rsidRDefault="008C5EF4" w:rsidP="00BA7D42">
      <w:pPr>
        <w:ind w:left="1080"/>
        <w:rPr>
          <w:rFonts w:asciiTheme="minorHAnsi" w:hAnsiTheme="minorHAnsi"/>
          <w:b/>
          <w:sz w:val="22"/>
          <w:szCs w:val="22"/>
        </w:rPr>
      </w:pPr>
      <w:r w:rsidRPr="00BA7D42">
        <w:rPr>
          <w:rFonts w:asciiTheme="minorHAnsi" w:hAnsiTheme="minorHAnsi"/>
          <w:b/>
          <w:sz w:val="22"/>
          <w:szCs w:val="22"/>
        </w:rPr>
        <w:t>Example VB Scripts:</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Public Shared Function FormatCurrency(ByVal input as NULLable(of decimal)) as string</w:t>
      </w:r>
    </w:p>
    <w:p w:rsidR="008C5EF4" w:rsidRPr="00BA7D42" w:rsidRDefault="008C5EF4" w:rsidP="00BA7D42">
      <w:pPr>
        <w:autoSpaceDE w:val="0"/>
        <w:autoSpaceDN w:val="0"/>
        <w:adjustRightInd w:val="0"/>
        <w:ind w:left="1080" w:firstLine="720"/>
        <w:rPr>
          <w:rFonts w:asciiTheme="minorHAnsi" w:hAnsiTheme="minorHAnsi" w:cs="Segoe UI"/>
          <w:sz w:val="22"/>
          <w:szCs w:val="22"/>
        </w:rPr>
      </w:pPr>
      <w:r w:rsidRPr="00BA7D42">
        <w:rPr>
          <w:rFonts w:asciiTheme="minorHAnsi" w:hAnsiTheme="minorHAnsi" w:cs="Segoe UI"/>
          <w:sz w:val="22"/>
          <w:szCs w:val="22"/>
        </w:rPr>
        <w:t>RETURN IIF(IsNothing (input), “N/A”, Format(input, “##,##0.00;(##,##0.00)”))</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End Function</w:t>
      </w:r>
    </w:p>
    <w:p w:rsidR="008C5EF4" w:rsidRPr="00BA7D42" w:rsidRDefault="008C5EF4" w:rsidP="00BA7D42">
      <w:pPr>
        <w:autoSpaceDE w:val="0"/>
        <w:autoSpaceDN w:val="0"/>
        <w:adjustRightInd w:val="0"/>
        <w:ind w:left="1080"/>
        <w:rPr>
          <w:rFonts w:asciiTheme="minorHAnsi" w:hAnsiTheme="minorHAnsi" w:cs="Segoe UI"/>
          <w:sz w:val="22"/>
          <w:szCs w:val="22"/>
        </w:rPr>
      </w:pP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Public Shared Function ShowTrendArrow(currValue as double, prevValue as double)</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t>if (currValue = 0 or prevValue = 0) Then</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r>
      <w:r w:rsidRPr="00BA7D42">
        <w:rPr>
          <w:rFonts w:asciiTheme="minorHAnsi" w:hAnsiTheme="minorHAnsi" w:cs="Segoe UI"/>
          <w:sz w:val="22"/>
          <w:szCs w:val="22"/>
        </w:rPr>
        <w:tab/>
        <w:t>ShowTrendArrow = 2</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 xml:space="preserve">                elseif  (currValue &lt;prevValue) Then </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r>
      <w:r w:rsidRPr="00BA7D42">
        <w:rPr>
          <w:rFonts w:asciiTheme="minorHAnsi" w:hAnsiTheme="minorHAnsi" w:cs="Segoe UI"/>
          <w:sz w:val="22"/>
          <w:szCs w:val="22"/>
        </w:rPr>
        <w:tab/>
        <w:t xml:space="preserve">ShowTrendArrow = 1 </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t>else</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r>
      <w:r w:rsidRPr="00BA7D42">
        <w:rPr>
          <w:rFonts w:asciiTheme="minorHAnsi" w:hAnsiTheme="minorHAnsi" w:cs="Segoe UI"/>
          <w:sz w:val="22"/>
          <w:szCs w:val="22"/>
        </w:rPr>
        <w:tab/>
        <w:t>ShowTrendArrow = - 1</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tab/>
        <w:t>end if</w:t>
      </w:r>
    </w:p>
    <w:p w:rsidR="008C5EF4" w:rsidRPr="00BA7D42" w:rsidRDefault="008C5EF4" w:rsidP="00BA7D42">
      <w:pPr>
        <w:autoSpaceDE w:val="0"/>
        <w:autoSpaceDN w:val="0"/>
        <w:adjustRightInd w:val="0"/>
        <w:ind w:left="1080"/>
        <w:rPr>
          <w:rFonts w:asciiTheme="minorHAnsi" w:hAnsiTheme="minorHAnsi" w:cs="Segoe UI"/>
          <w:sz w:val="22"/>
          <w:szCs w:val="22"/>
        </w:rPr>
      </w:pPr>
      <w:r w:rsidRPr="00BA7D42">
        <w:rPr>
          <w:rFonts w:asciiTheme="minorHAnsi" w:hAnsiTheme="minorHAnsi" w:cs="Segoe UI"/>
          <w:sz w:val="22"/>
          <w:szCs w:val="22"/>
        </w:rPr>
        <w:lastRenderedPageBreak/>
        <w:t>End Function</w:t>
      </w:r>
    </w:p>
    <w:p w:rsidR="008C5EF4" w:rsidRPr="00BA7D42" w:rsidRDefault="008C5EF4" w:rsidP="00BA7D42">
      <w:pPr>
        <w:autoSpaceDE w:val="0"/>
        <w:autoSpaceDN w:val="0"/>
        <w:adjustRightInd w:val="0"/>
        <w:ind w:left="1080"/>
        <w:rPr>
          <w:rFonts w:asciiTheme="minorHAnsi" w:hAnsiTheme="minorHAnsi" w:cs="Arial"/>
          <w:sz w:val="22"/>
          <w:szCs w:val="22"/>
        </w:rPr>
      </w:pPr>
    </w:p>
    <w:p w:rsidR="008C5EF4" w:rsidRPr="00BA7D42" w:rsidRDefault="008C5EF4" w:rsidP="00BA7D42">
      <w:pPr>
        <w:pStyle w:val="ListParagraph"/>
        <w:numPr>
          <w:ilvl w:val="2"/>
          <w:numId w:val="18"/>
        </w:numPr>
        <w:autoSpaceDE w:val="0"/>
        <w:autoSpaceDN w:val="0"/>
        <w:adjustRightInd w:val="0"/>
        <w:ind w:left="1080"/>
        <w:rPr>
          <w:rFonts w:asciiTheme="minorHAnsi" w:hAnsiTheme="minorHAnsi" w:cs="Segoe UI"/>
          <w:i/>
          <w:sz w:val="22"/>
          <w:szCs w:val="22"/>
        </w:rPr>
      </w:pPr>
      <w:r w:rsidRPr="00BA7D42">
        <w:rPr>
          <w:rFonts w:asciiTheme="minorHAnsi" w:hAnsiTheme="minorHAnsi" w:cs="Arial"/>
          <w:b/>
          <w:sz w:val="22"/>
          <w:szCs w:val="22"/>
        </w:rPr>
        <w:t xml:space="preserve">Use expressions in BackgroundColor property with caution.  </w:t>
      </w:r>
      <w:r w:rsidRPr="00BA7D42">
        <w:rPr>
          <w:rFonts w:asciiTheme="minorHAnsi" w:hAnsiTheme="minorHAnsi" w:cs="Arial"/>
          <w:sz w:val="22"/>
          <w:szCs w:val="22"/>
        </w:rPr>
        <w:t xml:space="preserve">Switching every-other report row from </w:t>
      </w:r>
      <w:r w:rsidRPr="00BA7D42">
        <w:rPr>
          <w:rFonts w:asciiTheme="minorHAnsi" w:hAnsiTheme="minorHAnsi"/>
          <w:sz w:val="22"/>
          <w:szCs w:val="22"/>
        </w:rPr>
        <w:t xml:space="preserve">grey to white actually does look very nice and enhances readability; however, implement carefully.  </w:t>
      </w:r>
      <w:r w:rsidRPr="00BA7D42">
        <w:rPr>
          <w:rFonts w:asciiTheme="minorHAnsi" w:hAnsiTheme="minorHAnsi"/>
          <w:i/>
          <w:sz w:val="22"/>
          <w:szCs w:val="22"/>
        </w:rPr>
        <w:t>This also results in noticeable performance degradation in large reports.</w:t>
      </w:r>
    </w:p>
    <w:p w:rsidR="008C5EF4" w:rsidRPr="00BA7D42" w:rsidRDefault="008C5EF4" w:rsidP="00BA7D42">
      <w:pPr>
        <w:pStyle w:val="ListParagraph"/>
        <w:autoSpaceDE w:val="0"/>
        <w:autoSpaceDN w:val="0"/>
        <w:adjustRightInd w:val="0"/>
        <w:ind w:left="1080"/>
        <w:rPr>
          <w:rFonts w:asciiTheme="minorHAnsi" w:hAnsiTheme="minorHAnsi" w:cs="Segoe UI"/>
          <w:sz w:val="22"/>
          <w:szCs w:val="22"/>
        </w:rPr>
      </w:pPr>
      <w:r w:rsidRPr="00BA7D42">
        <w:rPr>
          <w:rFonts w:asciiTheme="minorHAnsi" w:hAnsiTheme="minorHAnsi" w:cs="Consolas"/>
          <w:color w:val="000000"/>
          <w:sz w:val="22"/>
          <w:szCs w:val="22"/>
          <w:highlight w:val="white"/>
        </w:rPr>
        <w:t>=Iif(RowNumber(</w:t>
      </w:r>
      <w:r w:rsidRPr="00BA7D42">
        <w:rPr>
          <w:rFonts w:asciiTheme="minorHAnsi" w:hAnsiTheme="minorHAnsi" w:cs="Consolas"/>
          <w:color w:val="0000FF"/>
          <w:sz w:val="22"/>
          <w:szCs w:val="22"/>
          <w:highlight w:val="white"/>
        </w:rPr>
        <w:t>Nothing</w:t>
      </w:r>
      <w:r w:rsidRPr="00BA7D42">
        <w:rPr>
          <w:rFonts w:asciiTheme="minorHAnsi" w:hAnsiTheme="minorHAnsi" w:cs="Consolas"/>
          <w:color w:val="000000"/>
          <w:sz w:val="22"/>
          <w:szCs w:val="22"/>
          <w:highlight w:val="white"/>
        </w:rPr>
        <w:t xml:space="preserve">) </w:t>
      </w:r>
      <w:r w:rsidRPr="00BA7D42">
        <w:rPr>
          <w:rFonts w:asciiTheme="minorHAnsi" w:hAnsiTheme="minorHAnsi" w:cs="Consolas"/>
          <w:color w:val="0000FF"/>
          <w:sz w:val="22"/>
          <w:szCs w:val="22"/>
          <w:highlight w:val="white"/>
        </w:rPr>
        <w:t>Mod</w:t>
      </w:r>
      <w:r w:rsidRPr="00BA7D42">
        <w:rPr>
          <w:rFonts w:asciiTheme="minorHAnsi" w:hAnsiTheme="minorHAnsi" w:cs="Consolas"/>
          <w:color w:val="000000"/>
          <w:sz w:val="22"/>
          <w:szCs w:val="22"/>
          <w:highlight w:val="white"/>
        </w:rPr>
        <w:t xml:space="preserve"> 2, </w:t>
      </w:r>
      <w:r w:rsidRPr="00BA7D42">
        <w:rPr>
          <w:rFonts w:asciiTheme="minorHAnsi" w:hAnsiTheme="minorHAnsi" w:cs="Consolas"/>
          <w:color w:val="A31515"/>
          <w:sz w:val="22"/>
          <w:szCs w:val="22"/>
          <w:highlight w:val="white"/>
        </w:rPr>
        <w:t>"Silver"</w:t>
      </w:r>
      <w:r w:rsidRPr="00BA7D42">
        <w:rPr>
          <w:rFonts w:asciiTheme="minorHAnsi" w:hAnsiTheme="minorHAnsi" w:cs="Consolas"/>
          <w:color w:val="000000"/>
          <w:sz w:val="22"/>
          <w:szCs w:val="22"/>
          <w:highlight w:val="white"/>
        </w:rPr>
        <w:t xml:space="preserve">, </w:t>
      </w:r>
      <w:r w:rsidRPr="00BA7D42">
        <w:rPr>
          <w:rFonts w:asciiTheme="minorHAnsi" w:hAnsiTheme="minorHAnsi" w:cs="Consolas"/>
          <w:color w:val="A31515"/>
          <w:sz w:val="22"/>
          <w:szCs w:val="22"/>
          <w:highlight w:val="white"/>
        </w:rPr>
        <w:t>"White"</w:t>
      </w:r>
      <w:r w:rsidRPr="00BA7D42">
        <w:rPr>
          <w:rFonts w:asciiTheme="minorHAnsi" w:hAnsiTheme="minorHAnsi" w:cs="Consolas"/>
          <w:color w:val="000000"/>
          <w:sz w:val="22"/>
          <w:szCs w:val="22"/>
          <w:highlight w:val="white"/>
        </w:rPr>
        <w:t>)</w:t>
      </w:r>
    </w:p>
    <w:p w:rsidR="00655D4B" w:rsidRDefault="00655D4B" w:rsidP="00655D4B">
      <w:pPr>
        <w:pStyle w:val="Heading2"/>
      </w:pPr>
      <w:bookmarkStart w:id="40" w:name="_Toc413427849"/>
      <w:r>
        <w:t>Best Practices for non-cube Based Reports</w:t>
      </w:r>
      <w:bookmarkEnd w:id="40"/>
    </w:p>
    <w:p w:rsidR="00655D4B" w:rsidRPr="00BA7D42" w:rsidRDefault="00655D4B" w:rsidP="00BA7D42">
      <w:pPr>
        <w:pStyle w:val="ListParagraph"/>
        <w:numPr>
          <w:ilvl w:val="0"/>
          <w:numId w:val="11"/>
        </w:numPr>
        <w:ind w:left="1080"/>
        <w:rPr>
          <w:rFonts w:asciiTheme="minorHAnsi" w:hAnsiTheme="minorHAnsi"/>
          <w:sz w:val="22"/>
          <w:szCs w:val="22"/>
        </w:rPr>
      </w:pPr>
      <w:r w:rsidRPr="00BA7D42">
        <w:rPr>
          <w:rFonts w:asciiTheme="minorHAnsi" w:hAnsiTheme="minorHAnsi"/>
          <w:b/>
          <w:bCs/>
          <w:sz w:val="22"/>
          <w:szCs w:val="22"/>
        </w:rPr>
        <w:t>Never imbed SELECT statements in a report</w:t>
      </w:r>
      <w:r w:rsidR="004600E7" w:rsidRPr="00BA7D42">
        <w:rPr>
          <w:rFonts w:asciiTheme="minorHAnsi" w:hAnsiTheme="minorHAnsi"/>
          <w:b/>
          <w:bCs/>
          <w:sz w:val="22"/>
          <w:szCs w:val="22"/>
        </w:rPr>
        <w:t xml:space="preserve">.  </w:t>
      </w:r>
      <w:r w:rsidRPr="00BA7D42">
        <w:rPr>
          <w:rFonts w:asciiTheme="minorHAnsi" w:hAnsiTheme="minorHAnsi"/>
          <w:sz w:val="22"/>
          <w:szCs w:val="22"/>
        </w:rPr>
        <w:t>Ha</w:t>
      </w:r>
      <w:r w:rsidR="00CB6B1B" w:rsidRPr="00BA7D42">
        <w:rPr>
          <w:rFonts w:asciiTheme="minorHAnsi" w:hAnsiTheme="minorHAnsi"/>
          <w:sz w:val="22"/>
          <w:szCs w:val="22"/>
        </w:rPr>
        <w:t xml:space="preserve">ving your report sources in SQL Server USPs or UDFs </w:t>
      </w:r>
      <w:r w:rsidRPr="00BA7D42">
        <w:rPr>
          <w:rFonts w:asciiTheme="minorHAnsi" w:hAnsiTheme="minorHAnsi"/>
          <w:sz w:val="22"/>
          <w:szCs w:val="22"/>
        </w:rPr>
        <w:t>allows them to be easily searched</w:t>
      </w:r>
      <w:r w:rsidR="00CB6B1B" w:rsidRPr="00BA7D42">
        <w:rPr>
          <w:rFonts w:asciiTheme="minorHAnsi" w:hAnsiTheme="minorHAnsi"/>
          <w:sz w:val="22"/>
          <w:szCs w:val="22"/>
        </w:rPr>
        <w:t xml:space="preserve"> via SQLs dynamic management views</w:t>
      </w:r>
      <w:r w:rsidRPr="00BA7D42">
        <w:rPr>
          <w:rFonts w:asciiTheme="minorHAnsi" w:hAnsiTheme="minorHAnsi"/>
          <w:sz w:val="22"/>
          <w:szCs w:val="22"/>
        </w:rPr>
        <w:t>.  Having them embedded in each RDL requires an XML file search.</w:t>
      </w:r>
    </w:p>
    <w:p w:rsidR="00655D4B" w:rsidRPr="00BA7D42" w:rsidRDefault="00655D4B" w:rsidP="00BA7D42">
      <w:pPr>
        <w:pStyle w:val="ListParagraph"/>
        <w:ind w:left="1080"/>
        <w:rPr>
          <w:rFonts w:asciiTheme="minorHAnsi" w:hAnsiTheme="minorHAnsi"/>
          <w:sz w:val="22"/>
          <w:szCs w:val="22"/>
        </w:rPr>
      </w:pPr>
    </w:p>
    <w:p w:rsidR="00655D4B" w:rsidRPr="00BA7D42" w:rsidRDefault="00655D4B" w:rsidP="00BA7D42">
      <w:pPr>
        <w:pStyle w:val="ListParagraph"/>
        <w:numPr>
          <w:ilvl w:val="0"/>
          <w:numId w:val="11"/>
        </w:numPr>
        <w:ind w:left="1080"/>
        <w:rPr>
          <w:rFonts w:asciiTheme="minorHAnsi" w:hAnsiTheme="minorHAnsi"/>
          <w:sz w:val="22"/>
          <w:szCs w:val="22"/>
        </w:rPr>
      </w:pPr>
      <w:r w:rsidRPr="00BA7D42">
        <w:rPr>
          <w:rFonts w:asciiTheme="minorHAnsi" w:hAnsiTheme="minorHAnsi"/>
          <w:b/>
          <w:bCs/>
          <w:sz w:val="22"/>
          <w:szCs w:val="22"/>
        </w:rPr>
        <w:t>Standardize on USPs for all report sources</w:t>
      </w:r>
      <w:r w:rsidR="004600E7" w:rsidRPr="00BA7D42">
        <w:rPr>
          <w:rFonts w:asciiTheme="minorHAnsi" w:hAnsiTheme="minorHAnsi"/>
          <w:b/>
          <w:bCs/>
          <w:sz w:val="22"/>
          <w:szCs w:val="22"/>
        </w:rPr>
        <w:t xml:space="preserve">.  </w:t>
      </w:r>
      <w:r w:rsidRPr="00BA7D42">
        <w:rPr>
          <w:rFonts w:asciiTheme="minorHAnsi" w:hAnsiTheme="minorHAnsi"/>
          <w:sz w:val="22"/>
          <w:szCs w:val="22"/>
        </w:rPr>
        <w:t>USP</w:t>
      </w:r>
      <w:r w:rsidR="00CB6B1B" w:rsidRPr="00BA7D42">
        <w:rPr>
          <w:rFonts w:asciiTheme="minorHAnsi" w:hAnsiTheme="minorHAnsi"/>
          <w:sz w:val="22"/>
          <w:szCs w:val="22"/>
        </w:rPr>
        <w:t>s</w:t>
      </w:r>
      <w:r w:rsidRPr="00BA7D42">
        <w:rPr>
          <w:rFonts w:asciiTheme="minorHAnsi" w:hAnsiTheme="minorHAnsi"/>
          <w:sz w:val="22"/>
          <w:szCs w:val="22"/>
        </w:rPr>
        <w:t xml:space="preserve"> provide the most functionality.  You can use views and UDFs some of the time, but you WILL USE stored procedures for complex analysis.  If you don’t’ standardize on USPs, then you are jumping between multiple object types.  This starts to get confusing – does that data already exist in a view?  Oh no, it’s in a UDF.  Well, I just created it again in a USP b/c I didn’t find it.  … So, things start to get messy.  Standardize on USP b/c they can do everything.</w:t>
      </w:r>
    </w:p>
    <w:p w:rsidR="00655D4B" w:rsidRPr="00BA7D42" w:rsidRDefault="00655D4B" w:rsidP="00BA7D42">
      <w:pPr>
        <w:pStyle w:val="ListParagraph"/>
        <w:ind w:left="1080"/>
        <w:rPr>
          <w:rFonts w:asciiTheme="minorHAnsi" w:hAnsiTheme="minorHAnsi"/>
          <w:sz w:val="22"/>
          <w:szCs w:val="22"/>
        </w:rPr>
      </w:pPr>
    </w:p>
    <w:p w:rsidR="00655D4B" w:rsidRPr="00BA7D42" w:rsidRDefault="00655D4B" w:rsidP="00BA7D42">
      <w:pPr>
        <w:pStyle w:val="ListParagraph"/>
        <w:numPr>
          <w:ilvl w:val="0"/>
          <w:numId w:val="11"/>
        </w:numPr>
        <w:ind w:left="1080"/>
        <w:rPr>
          <w:rFonts w:asciiTheme="minorHAnsi" w:hAnsiTheme="minorHAnsi"/>
          <w:sz w:val="22"/>
          <w:szCs w:val="22"/>
        </w:rPr>
      </w:pPr>
      <w:r w:rsidRPr="00BA7D42">
        <w:rPr>
          <w:rFonts w:asciiTheme="minorHAnsi" w:hAnsiTheme="minorHAnsi"/>
          <w:sz w:val="22"/>
          <w:szCs w:val="22"/>
        </w:rPr>
        <w:t xml:space="preserve">Use a standard </w:t>
      </w:r>
      <w:r w:rsidRPr="00BA7D42">
        <w:rPr>
          <w:rFonts w:asciiTheme="minorHAnsi" w:hAnsiTheme="minorHAnsi"/>
          <w:b/>
          <w:bCs/>
          <w:sz w:val="22"/>
          <w:szCs w:val="22"/>
        </w:rPr>
        <w:t>USP template</w:t>
      </w:r>
      <w:r w:rsidRPr="00BA7D42">
        <w:rPr>
          <w:rFonts w:asciiTheme="minorHAnsi" w:hAnsiTheme="minorHAnsi"/>
          <w:sz w:val="22"/>
          <w:szCs w:val="22"/>
        </w:rPr>
        <w:t xml:space="preserve"> that includes a ‘header’ for change tracking</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Author:</w:t>
      </w:r>
      <w:r w:rsidRPr="00BA7D42">
        <w:rPr>
          <w:rFonts w:asciiTheme="minorHAnsi" w:hAnsiTheme="minorHAnsi" w:cs="Courier New"/>
          <w:noProof/>
          <w:color w:val="008000"/>
          <w:sz w:val="22"/>
          <w:szCs w:val="22"/>
        </w:rPr>
        <w:tab/>
      </w:r>
      <w:r w:rsidRPr="00BA7D42">
        <w:rPr>
          <w:rFonts w:asciiTheme="minorHAnsi" w:hAnsiTheme="minorHAnsi" w:cs="Courier New"/>
          <w:noProof/>
          <w:color w:val="008000"/>
          <w:sz w:val="22"/>
          <w:szCs w:val="22"/>
        </w:rPr>
        <w:tab/>
        <w:t>DeveloperName</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Date Created:</w:t>
      </w:r>
      <w:r w:rsidRPr="00BA7D42">
        <w:rPr>
          <w:rFonts w:asciiTheme="minorHAnsi" w:hAnsiTheme="minorHAnsi" w:cs="Courier New"/>
          <w:noProof/>
          <w:color w:val="008000"/>
          <w:sz w:val="22"/>
          <w:szCs w:val="22"/>
        </w:rPr>
        <w:tab/>
        <w:t>TodaysFullDate</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Description:</w:t>
      </w:r>
      <w:r w:rsidRPr="00BA7D42">
        <w:rPr>
          <w:rFonts w:asciiTheme="minorHAnsi" w:hAnsiTheme="minorHAnsi" w:cs="Courier New"/>
          <w:noProof/>
          <w:color w:val="008000"/>
          <w:sz w:val="22"/>
          <w:szCs w:val="22"/>
        </w:rPr>
        <w:tab/>
        <w:t>SELECT for NameOfReport</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Where Used:</w:t>
      </w:r>
      <w:r w:rsidRPr="00BA7D42">
        <w:rPr>
          <w:rFonts w:asciiTheme="minorHAnsi" w:hAnsiTheme="minorHAnsi" w:cs="Courier New"/>
          <w:noProof/>
          <w:color w:val="008000"/>
          <w:sz w:val="22"/>
          <w:szCs w:val="22"/>
        </w:rPr>
        <w:tab/>
      </w:r>
      <w:r w:rsidRPr="00BA7D42">
        <w:rPr>
          <w:rFonts w:asciiTheme="minorHAnsi" w:hAnsiTheme="minorHAnsi" w:cs="Courier New"/>
          <w:noProof/>
          <w:color w:val="008000"/>
          <w:sz w:val="22"/>
          <w:szCs w:val="22"/>
        </w:rPr>
        <w:tab/>
        <w:t>SSRS</w:t>
      </w:r>
      <w:r w:rsidR="00CB6B1B" w:rsidRPr="00BA7D42">
        <w:rPr>
          <w:rFonts w:asciiTheme="minorHAnsi" w:hAnsiTheme="minorHAnsi" w:cs="Courier New"/>
          <w:noProof/>
          <w:color w:val="008000"/>
          <w:sz w:val="22"/>
          <w:szCs w:val="22"/>
        </w:rPr>
        <w:t xml:space="preserve"> or SharePoint URL</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 xml:space="preserve">To run: </w:t>
      </w:r>
      <w:r w:rsidRPr="00BA7D42">
        <w:rPr>
          <w:rFonts w:asciiTheme="minorHAnsi" w:hAnsiTheme="minorHAnsi" w:cs="Courier New"/>
          <w:noProof/>
          <w:color w:val="008000"/>
          <w:sz w:val="22"/>
          <w:szCs w:val="22"/>
        </w:rPr>
        <w:tab/>
      </w:r>
      <w:r w:rsidRPr="00BA7D42">
        <w:rPr>
          <w:rFonts w:asciiTheme="minorHAnsi" w:hAnsiTheme="minorHAnsi" w:cs="Courier New"/>
          <w:noProof/>
          <w:color w:val="008000"/>
          <w:sz w:val="22"/>
          <w:szCs w:val="22"/>
        </w:rPr>
        <w:tab/>
        <w:t>EXEC spRPT_MyRDLName Param1, Param2, Param3, Param4</w:t>
      </w:r>
    </w:p>
    <w:p w:rsidR="00655D4B" w:rsidRPr="00BA7D42" w:rsidRDefault="00655D4B" w:rsidP="00BA7D42">
      <w:pPr>
        <w:autoSpaceDE w:val="0"/>
        <w:autoSpaceDN w:val="0"/>
        <w:adjustRightInd w:val="0"/>
        <w:ind w:left="1080"/>
        <w:rPr>
          <w:rFonts w:asciiTheme="minorHAnsi" w:hAnsiTheme="minorHAnsi" w:cs="Courier New"/>
          <w:noProof/>
          <w:color w:val="008000"/>
          <w:sz w:val="22"/>
          <w:szCs w:val="22"/>
        </w:rPr>
      </w:pPr>
      <w:r w:rsidRPr="00BA7D42">
        <w:rPr>
          <w:rFonts w:asciiTheme="minorHAnsi" w:hAnsiTheme="minorHAnsi" w:cs="Courier New"/>
          <w:noProof/>
          <w:color w:val="008000"/>
          <w:sz w:val="22"/>
          <w:szCs w:val="22"/>
        </w:rPr>
        <w:t>Revision History:</w:t>
      </w:r>
    </w:p>
    <w:p w:rsidR="00655D4B" w:rsidRDefault="00655D4B" w:rsidP="00BA7D42">
      <w:pPr>
        <w:ind w:left="1080"/>
      </w:pPr>
      <w:r w:rsidRPr="00BA7D42">
        <w:rPr>
          <w:rFonts w:asciiTheme="minorHAnsi" w:hAnsiTheme="minorHAnsi" w:cs="Courier New"/>
          <w:noProof/>
          <w:color w:val="008000"/>
          <w:sz w:val="22"/>
          <w:szCs w:val="22"/>
        </w:rPr>
        <w:t>*/</w:t>
      </w:r>
    </w:p>
    <w:p w:rsidR="00655D4B" w:rsidRDefault="00655D4B" w:rsidP="00655D4B">
      <w:pPr>
        <w:pStyle w:val="ListParagraph"/>
      </w:pPr>
    </w:p>
    <w:p w:rsidR="00655D4B" w:rsidRDefault="00CB6B1B" w:rsidP="00655D4B">
      <w:pPr>
        <w:pStyle w:val="Heading2"/>
      </w:pPr>
      <w:bookmarkStart w:id="41" w:name="_Toc413427850"/>
      <w:r>
        <w:t>S</w:t>
      </w:r>
      <w:r w:rsidR="00655D4B">
        <w:t>SRS Drill-Through Reports</w:t>
      </w:r>
      <w:bookmarkEnd w:id="41"/>
    </w:p>
    <w:p w:rsidR="00655D4B" w:rsidRDefault="00655D4B" w:rsidP="00BA7D42">
      <w:pPr>
        <w:ind w:left="720"/>
      </w:pPr>
      <w:r>
        <w:t>First, unless every single row and column label is a drill-through, I would suggest deciding on some sort of indicator, like italics, to tell the end user that a particular column header or row number has drill-through capabilities.  In the example below, only “Net $ Total” has drill-through capabilities.</w:t>
      </w:r>
    </w:p>
    <w:p w:rsidR="00655D4B" w:rsidRDefault="00655D4B" w:rsidP="00BA7D42">
      <w:pPr>
        <w:ind w:left="720"/>
      </w:pPr>
      <w:r>
        <w:tab/>
      </w:r>
      <w:r>
        <w:rPr>
          <w:noProof/>
        </w:rPr>
        <w:drawing>
          <wp:inline distT="0" distB="0" distL="0" distR="0" wp14:anchorId="7C354CFF" wp14:editId="23D7BCAA">
            <wp:extent cx="3933333" cy="1095238"/>
            <wp:effectExtent l="19050" t="19050" r="1016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33333" cy="1095238"/>
                    </a:xfrm>
                    <a:prstGeom prst="rect">
                      <a:avLst/>
                    </a:prstGeom>
                    <a:ln>
                      <a:solidFill>
                        <a:schemeClr val="accent1"/>
                      </a:solidFill>
                    </a:ln>
                  </pic:spPr>
                </pic:pic>
              </a:graphicData>
            </a:graphic>
          </wp:inline>
        </w:drawing>
      </w:r>
    </w:p>
    <w:p w:rsidR="00BA7D42" w:rsidRDefault="00BA7D42" w:rsidP="00BA7D42">
      <w:pPr>
        <w:ind w:left="720"/>
      </w:pPr>
    </w:p>
    <w:p w:rsidR="00655D4B" w:rsidRDefault="00655D4B" w:rsidP="00BA7D42">
      <w:pPr>
        <w:ind w:left="720"/>
      </w:pPr>
      <w:r>
        <w:t>Keep in mind that every drill-through report is a stand-alone SSRS report deployed to your SharePoint environment.  Users won’t always have to go through a “parent” SPOT report to run a detail report.  Provide default report parameters, deploy and test each drill through on its own.  (When you call the “child” report, you’ll be passing report parameters from the “parent” which will over-write the default.)</w:t>
      </w:r>
    </w:p>
    <w:p w:rsidR="00655D4B" w:rsidRDefault="00655D4B" w:rsidP="00BA7D42">
      <w:pPr>
        <w:ind w:left="720"/>
      </w:pPr>
      <w:r>
        <w:lastRenderedPageBreak/>
        <w:t>To create drill-through capabilities, in SSRS Design View, right mouse click on the column and choose “Text Box Properties”.</w:t>
      </w:r>
    </w:p>
    <w:p w:rsidR="00655D4B" w:rsidRDefault="00655D4B" w:rsidP="00BA7D42">
      <w:pPr>
        <w:ind w:left="720"/>
      </w:pPr>
      <w:r>
        <w:tab/>
      </w:r>
      <w:r>
        <w:rPr>
          <w:noProof/>
        </w:rPr>
        <w:drawing>
          <wp:inline distT="0" distB="0" distL="0" distR="0" wp14:anchorId="266D7A22" wp14:editId="50F342EB">
            <wp:extent cx="4162425" cy="2686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2425" cy="2686050"/>
                    </a:xfrm>
                    <a:prstGeom prst="rect">
                      <a:avLst/>
                    </a:prstGeom>
                    <a:noFill/>
                    <a:ln>
                      <a:noFill/>
                    </a:ln>
                  </pic:spPr>
                </pic:pic>
              </a:graphicData>
            </a:graphic>
          </wp:inline>
        </w:drawing>
      </w:r>
    </w:p>
    <w:p w:rsidR="00655D4B" w:rsidRDefault="00655D4B" w:rsidP="00BA7D42">
      <w:pPr>
        <w:ind w:left="720"/>
      </w:pPr>
      <w:r>
        <w:t>Next, go to the “Action” tab.</w:t>
      </w:r>
    </w:p>
    <w:p w:rsidR="00655D4B" w:rsidRDefault="00655D4B" w:rsidP="00BA7D42">
      <w:pPr>
        <w:ind w:left="720"/>
      </w:pPr>
      <w:r>
        <w:tab/>
      </w:r>
      <w:r>
        <w:rPr>
          <w:noProof/>
        </w:rPr>
        <w:drawing>
          <wp:inline distT="0" distB="0" distL="0" distR="0" wp14:anchorId="1F5AFFAC" wp14:editId="010F3C36">
            <wp:extent cx="4526280" cy="4114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26750" cy="4115227"/>
                    </a:xfrm>
                    <a:prstGeom prst="rect">
                      <a:avLst/>
                    </a:prstGeom>
                  </pic:spPr>
                </pic:pic>
              </a:graphicData>
            </a:graphic>
          </wp:inline>
        </w:drawing>
      </w:r>
    </w:p>
    <w:p w:rsidR="00655D4B" w:rsidRDefault="00655D4B" w:rsidP="00BA7D42">
      <w:pPr>
        <w:ind w:left="720"/>
      </w:pPr>
      <w:r>
        <w:t xml:space="preserve">IF your “parent” and “child” reports are deployed to the same SharePoint site, you can simply specify the report name.  You do not need to </w:t>
      </w:r>
      <w:hyperlink r:id="rId83" w:history="1">
        <w:r w:rsidRPr="006C3590">
          <w:rPr>
            <w:rStyle w:val="Hyperlink"/>
          </w:rPr>
          <w:t>use a URL</w:t>
        </w:r>
      </w:hyperlink>
      <w:r>
        <w:t>.  The rest of the “Action” tab is pretty self-explanatory.</w:t>
      </w:r>
    </w:p>
    <w:p w:rsidR="00655D4B" w:rsidRPr="00655D4B" w:rsidRDefault="00655D4B" w:rsidP="00BA7D42">
      <w:pPr>
        <w:ind w:left="720"/>
      </w:pPr>
    </w:p>
    <w:p w:rsidR="00013FF2" w:rsidRDefault="00013FF2" w:rsidP="00013FF2"/>
    <w:p w:rsidR="00013FF2" w:rsidRDefault="00013FF2" w:rsidP="00013FF2"/>
    <w:p w:rsidR="009E6B05" w:rsidRDefault="009E6B05" w:rsidP="00013FF2">
      <w:pPr>
        <w:pStyle w:val="Heading1"/>
      </w:pPr>
      <w:bookmarkStart w:id="42" w:name="_Toc413427851"/>
      <w:r>
        <w:lastRenderedPageBreak/>
        <w:t>Analytics with SSAS</w:t>
      </w:r>
      <w:bookmarkEnd w:id="42"/>
    </w:p>
    <w:p w:rsidR="0008500A" w:rsidRDefault="0008500A" w:rsidP="0008500A"/>
    <w:p w:rsidR="00B2449A" w:rsidRPr="00BA7D42" w:rsidRDefault="00C9284B" w:rsidP="00460F5B">
      <w:pPr>
        <w:pStyle w:val="ListParagraph"/>
        <w:numPr>
          <w:ilvl w:val="3"/>
          <w:numId w:val="10"/>
        </w:numPr>
        <w:ind w:left="720"/>
        <w:rPr>
          <w:rFonts w:asciiTheme="minorHAnsi" w:hAnsiTheme="minorHAnsi"/>
          <w:sz w:val="22"/>
          <w:szCs w:val="22"/>
        </w:rPr>
      </w:pPr>
      <w:r w:rsidRPr="00BA7D42">
        <w:rPr>
          <w:rFonts w:asciiTheme="minorHAnsi" w:hAnsiTheme="minorHAnsi"/>
          <w:sz w:val="22"/>
          <w:szCs w:val="22"/>
        </w:rPr>
        <w:t xml:space="preserve">Remember that your SSAS cube </w:t>
      </w:r>
      <w:r w:rsidR="00B2449A" w:rsidRPr="00BA7D42">
        <w:rPr>
          <w:rFonts w:asciiTheme="minorHAnsi" w:hAnsiTheme="minorHAnsi"/>
          <w:sz w:val="22"/>
          <w:szCs w:val="22"/>
        </w:rPr>
        <w:t xml:space="preserve">processing </w:t>
      </w:r>
      <w:r w:rsidRPr="00BA7D42">
        <w:rPr>
          <w:rFonts w:asciiTheme="minorHAnsi" w:hAnsiTheme="minorHAnsi"/>
          <w:sz w:val="22"/>
          <w:szCs w:val="22"/>
        </w:rPr>
        <w:t>performance is directly related to the source table storage</w:t>
      </w:r>
      <w:r w:rsidR="00B2449A" w:rsidRPr="00BA7D42">
        <w:rPr>
          <w:rFonts w:asciiTheme="minorHAnsi" w:hAnsiTheme="minorHAnsi"/>
          <w:sz w:val="22"/>
          <w:szCs w:val="22"/>
        </w:rPr>
        <w:t>.  A proper filegroup and file storage options supporting your EDW impacts not only view, USP and UDF response times, but your cubes as well.</w:t>
      </w:r>
    </w:p>
    <w:p w:rsidR="00097931" w:rsidRPr="00BA7D42" w:rsidRDefault="00B2449A" w:rsidP="00C9284B">
      <w:pPr>
        <w:pStyle w:val="ListParagraph"/>
        <w:numPr>
          <w:ilvl w:val="4"/>
          <w:numId w:val="10"/>
        </w:numPr>
        <w:ind w:left="1080"/>
        <w:rPr>
          <w:rFonts w:asciiTheme="minorHAnsi" w:hAnsiTheme="minorHAnsi"/>
          <w:sz w:val="22"/>
          <w:szCs w:val="22"/>
        </w:rPr>
      </w:pPr>
      <w:r w:rsidRPr="00BA7D42">
        <w:rPr>
          <w:rFonts w:asciiTheme="minorHAnsi" w:hAnsiTheme="minorHAnsi"/>
          <w:b/>
          <w:sz w:val="22"/>
          <w:szCs w:val="22"/>
        </w:rPr>
        <w:t>Manage your EDW i</w:t>
      </w:r>
      <w:r w:rsidR="00097931" w:rsidRPr="00BA7D42">
        <w:rPr>
          <w:rFonts w:asciiTheme="minorHAnsi" w:hAnsiTheme="minorHAnsi"/>
          <w:b/>
          <w:sz w:val="22"/>
          <w:szCs w:val="22"/>
        </w:rPr>
        <w:t>ndexes.</w:t>
      </w:r>
      <w:r w:rsidRPr="00BA7D42">
        <w:rPr>
          <w:rFonts w:asciiTheme="minorHAnsi" w:hAnsiTheme="minorHAnsi"/>
          <w:sz w:val="22"/>
          <w:szCs w:val="22"/>
        </w:rPr>
        <w:t xml:space="preserve">  What is the first t-SQL script you see SSAS executing when you process a dimension?</w:t>
      </w:r>
    </w:p>
    <w:p w:rsidR="00B2449A" w:rsidRPr="00BA7D42" w:rsidRDefault="00B2449A" w:rsidP="00B2449A">
      <w:pPr>
        <w:pStyle w:val="ListParagraph"/>
        <w:ind w:left="1080" w:firstLine="360"/>
        <w:rPr>
          <w:rFonts w:asciiTheme="minorHAnsi" w:hAnsiTheme="minorHAnsi"/>
          <w:sz w:val="22"/>
          <w:szCs w:val="22"/>
        </w:rPr>
      </w:pPr>
      <w:r w:rsidRPr="00BA7D42">
        <w:rPr>
          <w:rFonts w:asciiTheme="minorHAnsi" w:hAnsiTheme="minorHAnsi"/>
          <w:color w:val="548DD4" w:themeColor="text2" w:themeTint="99"/>
          <w:sz w:val="22"/>
          <w:szCs w:val="22"/>
        </w:rPr>
        <w:t xml:space="preserve">SELECT DISTINCT </w:t>
      </w:r>
      <w:r w:rsidRPr="00BA7D42">
        <w:rPr>
          <w:rFonts w:asciiTheme="minorHAnsi" w:hAnsiTheme="minorHAnsi"/>
          <w:sz w:val="22"/>
          <w:szCs w:val="22"/>
        </w:rPr>
        <w:t xml:space="preserve">column1, column2, column3, column4, column…[n] </w:t>
      </w:r>
      <w:r w:rsidRPr="00BA7D42">
        <w:rPr>
          <w:rFonts w:asciiTheme="minorHAnsi" w:hAnsiTheme="minorHAnsi"/>
          <w:color w:val="548DD4" w:themeColor="text2" w:themeTint="99"/>
          <w:sz w:val="22"/>
          <w:szCs w:val="22"/>
        </w:rPr>
        <w:t xml:space="preserve">FROM </w:t>
      </w:r>
      <w:r w:rsidRPr="00BA7D42">
        <w:rPr>
          <w:rFonts w:asciiTheme="minorHAnsi" w:hAnsiTheme="minorHAnsi"/>
          <w:sz w:val="22"/>
          <w:szCs w:val="22"/>
        </w:rPr>
        <w:t>dbo.DIMTableName</w:t>
      </w:r>
    </w:p>
    <w:p w:rsidR="00B2449A" w:rsidRPr="00BA7D42" w:rsidRDefault="00B2449A" w:rsidP="00B2449A">
      <w:pPr>
        <w:pStyle w:val="ListParagraph"/>
        <w:ind w:left="1080"/>
        <w:rPr>
          <w:rFonts w:asciiTheme="minorHAnsi" w:hAnsiTheme="minorHAnsi"/>
          <w:sz w:val="22"/>
          <w:szCs w:val="22"/>
        </w:rPr>
      </w:pPr>
    </w:p>
    <w:p w:rsidR="00B2449A" w:rsidRPr="00BA7D42" w:rsidRDefault="00B2449A" w:rsidP="00B2449A">
      <w:pPr>
        <w:pStyle w:val="ListParagraph"/>
        <w:ind w:left="1080"/>
        <w:rPr>
          <w:rFonts w:asciiTheme="minorHAnsi" w:hAnsiTheme="minorHAnsi"/>
          <w:sz w:val="22"/>
          <w:szCs w:val="22"/>
        </w:rPr>
      </w:pPr>
      <w:r w:rsidRPr="00BA7D42">
        <w:rPr>
          <w:rFonts w:asciiTheme="minorHAnsi" w:hAnsiTheme="minorHAnsi"/>
          <w:sz w:val="22"/>
          <w:szCs w:val="22"/>
        </w:rPr>
        <w:t>If your EDW table does not have a clustered index, SSAS has to add a distinct sort to the query plan.  This add time.  Adding a column store index on the columns used in your dimension may improve performance; however, all objects have to work together.  An index strategy for SSAS may not be the best solution for ad hoc end user queries being executed against the EDW for other purposes.</w:t>
      </w:r>
    </w:p>
    <w:p w:rsidR="00B2449A" w:rsidRPr="00BA7D42" w:rsidRDefault="00B2449A" w:rsidP="00B2449A">
      <w:pPr>
        <w:pStyle w:val="ListParagraph"/>
        <w:ind w:left="1080"/>
        <w:rPr>
          <w:rFonts w:asciiTheme="minorHAnsi" w:hAnsiTheme="minorHAnsi"/>
          <w:sz w:val="22"/>
          <w:szCs w:val="22"/>
        </w:rPr>
      </w:pPr>
    </w:p>
    <w:p w:rsidR="00B2449A" w:rsidRPr="00BA7D42" w:rsidRDefault="00B2449A" w:rsidP="00C9284B">
      <w:pPr>
        <w:pStyle w:val="ListParagraph"/>
        <w:numPr>
          <w:ilvl w:val="4"/>
          <w:numId w:val="10"/>
        </w:numPr>
        <w:ind w:left="1080"/>
        <w:rPr>
          <w:rFonts w:asciiTheme="minorHAnsi" w:hAnsiTheme="minorHAnsi"/>
          <w:sz w:val="22"/>
          <w:szCs w:val="22"/>
        </w:rPr>
      </w:pPr>
      <w:r w:rsidRPr="00BA7D42">
        <w:rPr>
          <w:rFonts w:asciiTheme="minorHAnsi" w:hAnsiTheme="minorHAnsi"/>
          <w:b/>
          <w:sz w:val="22"/>
          <w:szCs w:val="22"/>
        </w:rPr>
        <w:t>Create a semantic layer of views in your EDW.</w:t>
      </w:r>
      <w:r w:rsidRPr="00BA7D42">
        <w:rPr>
          <w:rFonts w:asciiTheme="minorHAnsi" w:hAnsiTheme="minorHAnsi"/>
          <w:sz w:val="22"/>
          <w:szCs w:val="22"/>
        </w:rPr>
        <w:t xml:space="preserve">  SSAS is part of your information delivery layer, and many of the same best practices which apply to reporting, apply to cube design.  Neither the SSRS nor SSAS DSV (data source view) should be accessing EDW tables directly.  Always point to EDW views and …</w:t>
      </w:r>
    </w:p>
    <w:p w:rsidR="00B2449A" w:rsidRPr="00BA7D42" w:rsidRDefault="00B2449A" w:rsidP="00EE7C90">
      <w:pPr>
        <w:pStyle w:val="ListParagraph"/>
        <w:numPr>
          <w:ilvl w:val="5"/>
          <w:numId w:val="34"/>
        </w:numPr>
        <w:ind w:left="1440" w:hanging="360"/>
        <w:rPr>
          <w:rFonts w:asciiTheme="minorHAnsi" w:hAnsiTheme="minorHAnsi"/>
          <w:sz w:val="22"/>
          <w:szCs w:val="22"/>
        </w:rPr>
      </w:pPr>
      <w:r w:rsidRPr="00BA7D42">
        <w:rPr>
          <w:rFonts w:asciiTheme="minorHAnsi" w:hAnsiTheme="minorHAnsi"/>
          <w:sz w:val="22"/>
          <w:szCs w:val="22"/>
        </w:rPr>
        <w:t>Give yourself a layer of protection against structural changes in your EDW.</w:t>
      </w:r>
    </w:p>
    <w:p w:rsidR="00B2449A" w:rsidRPr="00BA7D42" w:rsidRDefault="00B2449A" w:rsidP="00EE7C90">
      <w:pPr>
        <w:pStyle w:val="ListParagraph"/>
        <w:numPr>
          <w:ilvl w:val="5"/>
          <w:numId w:val="34"/>
        </w:numPr>
        <w:ind w:left="1440" w:hanging="360"/>
        <w:rPr>
          <w:rFonts w:asciiTheme="minorHAnsi" w:hAnsiTheme="minorHAnsi"/>
          <w:sz w:val="22"/>
          <w:szCs w:val="22"/>
        </w:rPr>
      </w:pPr>
      <w:r w:rsidRPr="00BA7D42">
        <w:rPr>
          <w:rFonts w:asciiTheme="minorHAnsi" w:hAnsiTheme="minorHAnsi"/>
          <w:sz w:val="22"/>
          <w:szCs w:val="22"/>
        </w:rPr>
        <w:t>Add simple business calculations</w:t>
      </w:r>
      <w:r w:rsidR="0002390A" w:rsidRPr="00BA7D42">
        <w:rPr>
          <w:rFonts w:asciiTheme="minorHAnsi" w:hAnsiTheme="minorHAnsi"/>
          <w:sz w:val="22"/>
          <w:szCs w:val="22"/>
        </w:rPr>
        <w:t xml:space="preserve"> </w:t>
      </w:r>
      <w:r w:rsidRPr="00BA7D42">
        <w:rPr>
          <w:rFonts w:asciiTheme="minorHAnsi" w:hAnsiTheme="minorHAnsi"/>
          <w:sz w:val="22"/>
          <w:szCs w:val="22"/>
        </w:rPr>
        <w:t xml:space="preserve">to views that can be shared out immediately to all objects (USPs, UDFs, reports, cubes and Excel workbooks) consuming the view.  </w:t>
      </w:r>
    </w:p>
    <w:p w:rsidR="00B2449A" w:rsidRPr="00BA7D42" w:rsidRDefault="00B2449A" w:rsidP="00B2449A">
      <w:pPr>
        <w:pStyle w:val="ListParagraph"/>
        <w:ind w:left="1440"/>
        <w:rPr>
          <w:rFonts w:asciiTheme="minorHAnsi" w:hAnsiTheme="minorHAnsi"/>
          <w:sz w:val="22"/>
          <w:szCs w:val="22"/>
        </w:rPr>
      </w:pPr>
    </w:p>
    <w:p w:rsidR="00B2449A" w:rsidRPr="00BA7D42" w:rsidRDefault="0002390A" w:rsidP="00B2449A">
      <w:pPr>
        <w:pStyle w:val="ListParagraph"/>
        <w:ind w:left="1440"/>
        <w:rPr>
          <w:rFonts w:asciiTheme="minorHAnsi" w:hAnsiTheme="minorHAnsi"/>
          <w:sz w:val="22"/>
          <w:szCs w:val="22"/>
        </w:rPr>
      </w:pPr>
      <w:r w:rsidRPr="00BA7D42">
        <w:rPr>
          <w:rFonts w:asciiTheme="minorHAnsi" w:hAnsiTheme="minorHAnsi"/>
          <w:b/>
          <w:sz w:val="22"/>
          <w:szCs w:val="22"/>
        </w:rPr>
        <w:t>Note:</w:t>
      </w:r>
      <w:r w:rsidRPr="00BA7D42">
        <w:rPr>
          <w:rFonts w:asciiTheme="minorHAnsi" w:hAnsiTheme="minorHAnsi"/>
          <w:sz w:val="22"/>
          <w:szCs w:val="22"/>
        </w:rPr>
        <w:t xml:space="preserve"> An example of a simple business calculation is a subtraction or addition that acts upon two existing EDW columns in the same table.  Complex business logic should almost always be pushed back to your ETL process, USP or UDF. </w:t>
      </w:r>
    </w:p>
    <w:p w:rsidR="00B2449A" w:rsidRPr="00BA7D42" w:rsidRDefault="00B2449A" w:rsidP="00B2449A">
      <w:pPr>
        <w:pStyle w:val="ListParagraph"/>
        <w:ind w:left="1080"/>
        <w:rPr>
          <w:rFonts w:asciiTheme="minorHAnsi" w:hAnsiTheme="minorHAnsi"/>
          <w:sz w:val="22"/>
          <w:szCs w:val="22"/>
        </w:rPr>
      </w:pPr>
    </w:p>
    <w:p w:rsidR="00097931" w:rsidRPr="00BA7D42" w:rsidRDefault="00097931" w:rsidP="00C9284B">
      <w:pPr>
        <w:pStyle w:val="ListParagraph"/>
        <w:numPr>
          <w:ilvl w:val="4"/>
          <w:numId w:val="10"/>
        </w:numPr>
        <w:ind w:left="1080"/>
        <w:rPr>
          <w:rFonts w:asciiTheme="minorHAnsi" w:hAnsiTheme="minorHAnsi"/>
          <w:sz w:val="22"/>
          <w:szCs w:val="22"/>
        </w:rPr>
      </w:pPr>
      <w:r w:rsidRPr="00BA7D42">
        <w:rPr>
          <w:rFonts w:asciiTheme="minorHAnsi" w:hAnsiTheme="minorHAnsi"/>
          <w:b/>
          <w:sz w:val="22"/>
          <w:szCs w:val="22"/>
        </w:rPr>
        <w:t>Consider a NOLOCK or TABLOCK query hint.</w:t>
      </w:r>
      <w:r w:rsidR="00B2449A" w:rsidRPr="00BA7D42">
        <w:rPr>
          <w:rFonts w:asciiTheme="minorHAnsi" w:hAnsiTheme="minorHAnsi"/>
          <w:sz w:val="22"/>
          <w:szCs w:val="22"/>
        </w:rPr>
        <w:t xml:space="preserve">  If this is not already part of your EDW view logic, you can add these query hints in your SSAS DSV.</w:t>
      </w:r>
    </w:p>
    <w:p w:rsidR="00B2449A" w:rsidRPr="00BA7D42" w:rsidRDefault="00B2449A" w:rsidP="00B2449A">
      <w:pPr>
        <w:pStyle w:val="ListParagraph"/>
        <w:ind w:left="1080"/>
        <w:rPr>
          <w:rFonts w:asciiTheme="minorHAnsi" w:hAnsiTheme="minorHAnsi"/>
          <w:sz w:val="22"/>
          <w:szCs w:val="22"/>
        </w:rPr>
      </w:pPr>
    </w:p>
    <w:p w:rsidR="00BB17D4" w:rsidRPr="00BA7D42" w:rsidRDefault="00BB17D4" w:rsidP="00BB17D4">
      <w:pPr>
        <w:pStyle w:val="ListParagraph"/>
        <w:numPr>
          <w:ilvl w:val="3"/>
          <w:numId w:val="10"/>
        </w:numPr>
        <w:ind w:left="720"/>
        <w:rPr>
          <w:rFonts w:asciiTheme="minorHAnsi" w:hAnsiTheme="minorHAnsi"/>
          <w:sz w:val="22"/>
          <w:szCs w:val="22"/>
        </w:rPr>
      </w:pPr>
      <w:r w:rsidRPr="00BA7D42">
        <w:rPr>
          <w:rFonts w:asciiTheme="minorHAnsi" w:hAnsiTheme="minorHAnsi"/>
          <w:b/>
          <w:sz w:val="22"/>
          <w:szCs w:val="22"/>
        </w:rPr>
        <w:t>Avoid using your SSAS Data Source Views (DSVs) for any sort of data integration.</w:t>
      </w:r>
      <w:r w:rsidRPr="00BA7D42">
        <w:rPr>
          <w:rFonts w:asciiTheme="minorHAnsi" w:hAnsiTheme="minorHAnsi"/>
          <w:sz w:val="22"/>
          <w:szCs w:val="22"/>
        </w:rPr>
        <w:t xml:space="preserve">  This is what your ETL/ELT process is designed to do!  </w:t>
      </w:r>
      <w:r w:rsidR="005C7BBA" w:rsidRPr="00BA7D42">
        <w:rPr>
          <w:rFonts w:asciiTheme="minorHAnsi" w:hAnsiTheme="minorHAnsi"/>
          <w:sz w:val="22"/>
          <w:szCs w:val="22"/>
        </w:rPr>
        <w:t>Although y</w:t>
      </w:r>
      <w:r w:rsidRPr="00BA7D42">
        <w:rPr>
          <w:rFonts w:asciiTheme="minorHAnsi" w:hAnsiTheme="minorHAnsi"/>
          <w:sz w:val="22"/>
          <w:szCs w:val="22"/>
        </w:rPr>
        <w:t>ou can join tables from multiple data sources, create aggregated values and c</w:t>
      </w:r>
      <w:r w:rsidR="005C7BBA" w:rsidRPr="00BA7D42">
        <w:rPr>
          <w:rFonts w:asciiTheme="minorHAnsi" w:hAnsiTheme="minorHAnsi"/>
          <w:sz w:val="22"/>
          <w:szCs w:val="22"/>
        </w:rPr>
        <w:t>hange data types in a SSAS DSV,</w:t>
      </w:r>
      <w:r w:rsidRPr="00BA7D42">
        <w:rPr>
          <w:rFonts w:asciiTheme="minorHAnsi" w:hAnsiTheme="minorHAnsi"/>
          <w:sz w:val="22"/>
          <w:szCs w:val="22"/>
        </w:rPr>
        <w:t xml:space="preserve"> this is rarely the appropriate place for such processes.</w:t>
      </w:r>
    </w:p>
    <w:p w:rsidR="00BB17D4" w:rsidRPr="00845551" w:rsidRDefault="00BB17D4" w:rsidP="00BB17D4">
      <w:pPr>
        <w:ind w:left="720"/>
        <w:rPr>
          <w:rFonts w:asciiTheme="minorHAnsi" w:hAnsiTheme="minorHAnsi"/>
          <w:sz w:val="22"/>
          <w:szCs w:val="22"/>
        </w:rPr>
      </w:pPr>
    </w:p>
    <w:p w:rsidR="00BB17D4" w:rsidRPr="00845551" w:rsidRDefault="00BB17D4" w:rsidP="00FA46F6">
      <w:pPr>
        <w:ind w:left="720"/>
        <w:rPr>
          <w:rFonts w:asciiTheme="minorHAnsi" w:hAnsiTheme="minorHAnsi"/>
          <w:b/>
          <w:sz w:val="22"/>
          <w:szCs w:val="22"/>
        </w:rPr>
      </w:pPr>
      <w:r w:rsidRPr="00845551">
        <w:rPr>
          <w:rFonts w:asciiTheme="minorHAnsi" w:hAnsiTheme="minorHAnsi"/>
          <w:sz w:val="22"/>
          <w:szCs w:val="22"/>
        </w:rPr>
        <w:t xml:space="preserve">When a data integrity issue is identified either in an EDW table, a MultiD cube, a tabular model, a SSRS report or an Excel workbook, in helps a great deal to have all your business logic located in a single place – your ETL tool.  </w:t>
      </w:r>
    </w:p>
    <w:p w:rsidR="00BB17D4" w:rsidRPr="00845551" w:rsidRDefault="00BB17D4" w:rsidP="00BB17D4">
      <w:pPr>
        <w:pStyle w:val="ListParagraph"/>
        <w:rPr>
          <w:rFonts w:asciiTheme="minorHAnsi" w:hAnsiTheme="minorHAnsi"/>
          <w:sz w:val="22"/>
          <w:szCs w:val="22"/>
        </w:rPr>
      </w:pPr>
    </w:p>
    <w:p w:rsidR="00097931" w:rsidRPr="00845551" w:rsidRDefault="00097931" w:rsidP="00460F5B">
      <w:pPr>
        <w:pStyle w:val="ListParagraph"/>
        <w:numPr>
          <w:ilvl w:val="3"/>
          <w:numId w:val="10"/>
        </w:numPr>
        <w:ind w:left="720"/>
        <w:rPr>
          <w:rFonts w:asciiTheme="minorHAnsi" w:hAnsiTheme="minorHAnsi"/>
          <w:sz w:val="22"/>
          <w:szCs w:val="22"/>
        </w:rPr>
      </w:pPr>
      <w:r w:rsidRPr="00845551">
        <w:rPr>
          <w:rFonts w:asciiTheme="minorHAnsi" w:hAnsiTheme="minorHAnsi"/>
          <w:b/>
          <w:sz w:val="22"/>
          <w:szCs w:val="22"/>
        </w:rPr>
        <w:t xml:space="preserve">Partition your </w:t>
      </w:r>
      <w:r w:rsidR="00B2449A" w:rsidRPr="00845551">
        <w:rPr>
          <w:rFonts w:asciiTheme="minorHAnsi" w:hAnsiTheme="minorHAnsi"/>
          <w:b/>
          <w:sz w:val="22"/>
          <w:szCs w:val="22"/>
        </w:rPr>
        <w:t>measure groups</w:t>
      </w:r>
      <w:r w:rsidRPr="00845551">
        <w:rPr>
          <w:rFonts w:asciiTheme="minorHAnsi" w:hAnsiTheme="minorHAnsi"/>
          <w:b/>
          <w:sz w:val="22"/>
          <w:szCs w:val="22"/>
        </w:rPr>
        <w:t>.</w:t>
      </w:r>
      <w:r w:rsidR="009F385C" w:rsidRPr="00845551">
        <w:rPr>
          <w:rFonts w:asciiTheme="minorHAnsi" w:hAnsiTheme="minorHAnsi"/>
          <w:sz w:val="22"/>
          <w:szCs w:val="22"/>
        </w:rPr>
        <w:t xml:space="preserve">  B</w:t>
      </w:r>
      <w:r w:rsidR="00D91CC3" w:rsidRPr="00845551">
        <w:rPr>
          <w:rFonts w:asciiTheme="minorHAnsi" w:hAnsiTheme="minorHAnsi"/>
          <w:sz w:val="22"/>
          <w:szCs w:val="22"/>
        </w:rPr>
        <w:t>y</w:t>
      </w:r>
      <w:r w:rsidR="009F385C" w:rsidRPr="00845551">
        <w:rPr>
          <w:rFonts w:asciiTheme="minorHAnsi" w:hAnsiTheme="minorHAnsi"/>
          <w:sz w:val="22"/>
          <w:szCs w:val="22"/>
        </w:rPr>
        <w:t xml:space="preserve"> default, a single measure group will be placed in a single partition.  </w:t>
      </w:r>
      <w:r w:rsidR="00845551" w:rsidRPr="00845551">
        <w:rPr>
          <w:rFonts w:asciiTheme="minorHAnsi" w:hAnsiTheme="minorHAnsi"/>
          <w:sz w:val="22"/>
          <w:szCs w:val="22"/>
        </w:rPr>
        <w:t>Frequently SSAS partitions are date parameterized and only the current time (month, quarter, or year) is processed each day, and at the end of the time period, the current partition is merged with a historical partition and the cycle continues.</w:t>
      </w:r>
    </w:p>
    <w:p w:rsidR="00845551" w:rsidRPr="00845551" w:rsidRDefault="00845551" w:rsidP="00845551">
      <w:pPr>
        <w:pStyle w:val="ListParagraph"/>
        <w:rPr>
          <w:rFonts w:asciiTheme="minorHAnsi" w:hAnsiTheme="minorHAnsi"/>
          <w:b/>
          <w:sz w:val="22"/>
          <w:szCs w:val="22"/>
        </w:rPr>
      </w:pPr>
    </w:p>
    <w:p w:rsidR="00845551" w:rsidRPr="00845551" w:rsidRDefault="00845551" w:rsidP="00845551">
      <w:pPr>
        <w:pStyle w:val="ListParagraph"/>
        <w:rPr>
          <w:rFonts w:asciiTheme="minorHAnsi" w:hAnsiTheme="minorHAnsi"/>
          <w:sz w:val="22"/>
          <w:szCs w:val="22"/>
        </w:rPr>
      </w:pPr>
      <w:r w:rsidRPr="00845551">
        <w:rPr>
          <w:rFonts w:asciiTheme="minorHAnsi" w:hAnsiTheme="minorHAnsi"/>
          <w:b/>
          <w:sz w:val="22"/>
          <w:szCs w:val="22"/>
        </w:rPr>
        <w:t xml:space="preserve">Note: </w:t>
      </w:r>
      <w:r w:rsidRPr="00845551">
        <w:rPr>
          <w:rFonts w:asciiTheme="minorHAnsi" w:hAnsiTheme="minorHAnsi"/>
          <w:sz w:val="22"/>
          <w:szCs w:val="22"/>
        </w:rPr>
        <w:t>Only p</w:t>
      </w:r>
      <w:r w:rsidRPr="00845551">
        <w:rPr>
          <w:rFonts w:asciiTheme="minorHAnsi" w:hAnsiTheme="minorHAnsi" w:cs="Segoe UI"/>
          <w:color w:val="2A2A2A"/>
          <w:sz w:val="22"/>
          <w:szCs w:val="22"/>
        </w:rPr>
        <w:t>artitions with the same storage mode and aggregation design can be merged.</w:t>
      </w:r>
    </w:p>
    <w:p w:rsidR="00097931" w:rsidRPr="00845551" w:rsidRDefault="00097931" w:rsidP="00097931">
      <w:pPr>
        <w:pStyle w:val="ListParagraph"/>
        <w:rPr>
          <w:rFonts w:asciiTheme="minorHAnsi" w:hAnsiTheme="minorHAnsi"/>
          <w:sz w:val="22"/>
          <w:szCs w:val="22"/>
        </w:rPr>
      </w:pPr>
    </w:p>
    <w:p w:rsidR="00097931" w:rsidRPr="007608A4" w:rsidRDefault="00097931" w:rsidP="00A760B4">
      <w:pPr>
        <w:pStyle w:val="ListParagraph"/>
        <w:numPr>
          <w:ilvl w:val="3"/>
          <w:numId w:val="10"/>
        </w:numPr>
        <w:ind w:left="720"/>
        <w:rPr>
          <w:rFonts w:asciiTheme="minorHAnsi" w:hAnsiTheme="minorHAnsi"/>
          <w:sz w:val="22"/>
          <w:szCs w:val="22"/>
        </w:rPr>
      </w:pPr>
      <w:r w:rsidRPr="007608A4">
        <w:rPr>
          <w:rFonts w:asciiTheme="minorHAnsi" w:hAnsiTheme="minorHAnsi"/>
          <w:b/>
          <w:sz w:val="22"/>
          <w:szCs w:val="22"/>
        </w:rPr>
        <w:t xml:space="preserve">Be aware of your OleDB </w:t>
      </w:r>
      <w:r w:rsidR="007608A4" w:rsidRPr="007608A4">
        <w:rPr>
          <w:rFonts w:asciiTheme="minorHAnsi" w:hAnsiTheme="minorHAnsi"/>
          <w:b/>
          <w:sz w:val="22"/>
          <w:szCs w:val="22"/>
        </w:rPr>
        <w:t>p</w:t>
      </w:r>
      <w:r w:rsidRPr="007608A4">
        <w:rPr>
          <w:rFonts w:asciiTheme="minorHAnsi" w:hAnsiTheme="minorHAnsi"/>
          <w:b/>
          <w:sz w:val="22"/>
          <w:szCs w:val="22"/>
        </w:rPr>
        <w:t xml:space="preserve">acket </w:t>
      </w:r>
      <w:r w:rsidR="007608A4" w:rsidRPr="007608A4">
        <w:rPr>
          <w:rFonts w:asciiTheme="minorHAnsi" w:hAnsiTheme="minorHAnsi"/>
          <w:b/>
          <w:sz w:val="22"/>
          <w:szCs w:val="22"/>
        </w:rPr>
        <w:t xml:space="preserve">size </w:t>
      </w:r>
      <w:r w:rsidR="009F385C" w:rsidRPr="007608A4">
        <w:rPr>
          <w:rFonts w:asciiTheme="minorHAnsi" w:hAnsiTheme="minorHAnsi"/>
          <w:b/>
          <w:sz w:val="22"/>
          <w:szCs w:val="22"/>
        </w:rPr>
        <w:t>property</w:t>
      </w:r>
      <w:r w:rsidRPr="007608A4">
        <w:rPr>
          <w:rFonts w:asciiTheme="minorHAnsi" w:hAnsiTheme="minorHAnsi"/>
          <w:b/>
          <w:sz w:val="22"/>
          <w:szCs w:val="22"/>
        </w:rPr>
        <w:t>.</w:t>
      </w:r>
      <w:r w:rsidR="007608A4" w:rsidRPr="007608A4">
        <w:rPr>
          <w:rFonts w:asciiTheme="minorHAnsi" w:hAnsiTheme="minorHAnsi"/>
          <w:sz w:val="22"/>
          <w:szCs w:val="22"/>
        </w:rPr>
        <w:t xml:space="preserve">  As with SSIS, you can increase performance when working with large data sets by increasing your OleDB packet size property.  Increase the property value from 4096 </w:t>
      </w:r>
      <w:r w:rsidR="007608A4" w:rsidRPr="007608A4">
        <w:rPr>
          <w:rFonts w:asciiTheme="minorHAnsi" w:hAnsiTheme="minorHAnsi"/>
          <w:sz w:val="22"/>
          <w:szCs w:val="22"/>
        </w:rPr>
        <w:lastRenderedPageBreak/>
        <w:t>to 32767</w:t>
      </w:r>
      <w:r w:rsidR="007608A4">
        <w:rPr>
          <w:rFonts w:asciiTheme="minorHAnsi" w:hAnsiTheme="minorHAnsi"/>
          <w:sz w:val="22"/>
          <w:szCs w:val="22"/>
        </w:rPr>
        <w:t xml:space="preserve"> and</w:t>
      </w:r>
      <w:r w:rsidR="007608A4" w:rsidRPr="007608A4">
        <w:rPr>
          <w:rFonts w:asciiTheme="minorHAnsi" w:hAnsiTheme="minorHAnsi"/>
          <w:sz w:val="22"/>
          <w:szCs w:val="22"/>
        </w:rPr>
        <w:t xml:space="preserve"> work with your network administrator to correlate your SSAS connection manager packet size property with your Ethernet card and network switch properties</w:t>
      </w:r>
      <w:r w:rsidR="007608A4">
        <w:rPr>
          <w:rFonts w:asciiTheme="minorHAnsi" w:hAnsiTheme="minorHAnsi"/>
          <w:sz w:val="22"/>
          <w:szCs w:val="22"/>
        </w:rPr>
        <w:t>.</w:t>
      </w:r>
    </w:p>
    <w:p w:rsidR="007608A4" w:rsidRPr="007608A4" w:rsidRDefault="007608A4" w:rsidP="007608A4">
      <w:pPr>
        <w:pStyle w:val="ListParagraph"/>
        <w:rPr>
          <w:rFonts w:asciiTheme="minorHAnsi" w:hAnsiTheme="minorHAnsi"/>
          <w:sz w:val="22"/>
          <w:szCs w:val="22"/>
        </w:rPr>
      </w:pPr>
    </w:p>
    <w:p w:rsidR="009F385C" w:rsidRPr="00845551" w:rsidRDefault="009F385C" w:rsidP="009F385C">
      <w:pPr>
        <w:pStyle w:val="ListParagraph"/>
        <w:numPr>
          <w:ilvl w:val="3"/>
          <w:numId w:val="10"/>
        </w:numPr>
        <w:ind w:left="720"/>
        <w:rPr>
          <w:rFonts w:asciiTheme="minorHAnsi" w:hAnsiTheme="minorHAnsi"/>
          <w:sz w:val="22"/>
          <w:szCs w:val="22"/>
        </w:rPr>
      </w:pPr>
      <w:r w:rsidRPr="001C0A5C">
        <w:rPr>
          <w:rFonts w:asciiTheme="minorHAnsi" w:hAnsiTheme="minorHAnsi"/>
          <w:b/>
          <w:sz w:val="22"/>
          <w:szCs w:val="22"/>
        </w:rPr>
        <w:t>You should always have a time dimension.</w:t>
      </w:r>
      <w:r w:rsidR="001C0A5C">
        <w:rPr>
          <w:rFonts w:asciiTheme="minorHAnsi" w:hAnsiTheme="minorHAnsi"/>
          <w:sz w:val="22"/>
          <w:szCs w:val="22"/>
        </w:rPr>
        <w:t xml:space="preserve">  If EDW has even one date time column in a fact table, such as invoice, order, shipment or payment date, your EDW should also have a calendar dimension table.  Although SSAS has the ability to create a time dimension for you, the appropriate place for this is in your physical and logical data model with data imported during the ETL process and updated via the ETL process when needed.  Again, stick to your BI roadmap, even for tables, like DimCalendar, DimTime or DimDate, which are most likely sourced from a one-time imported Excel workbook.</w:t>
      </w:r>
    </w:p>
    <w:p w:rsidR="009F385C" w:rsidRDefault="009F385C" w:rsidP="009F385C">
      <w:pPr>
        <w:pStyle w:val="ListParagraph"/>
        <w:rPr>
          <w:rFonts w:asciiTheme="minorHAnsi" w:hAnsiTheme="minorHAnsi"/>
          <w:sz w:val="22"/>
          <w:szCs w:val="22"/>
        </w:rPr>
      </w:pPr>
    </w:p>
    <w:p w:rsidR="00097931" w:rsidRPr="00B2449A" w:rsidRDefault="00097931" w:rsidP="00460F5B">
      <w:pPr>
        <w:pStyle w:val="ListParagraph"/>
        <w:numPr>
          <w:ilvl w:val="3"/>
          <w:numId w:val="10"/>
        </w:numPr>
        <w:ind w:left="720"/>
        <w:rPr>
          <w:rFonts w:asciiTheme="minorHAnsi" w:hAnsiTheme="minorHAnsi"/>
          <w:sz w:val="22"/>
          <w:szCs w:val="22"/>
        </w:rPr>
      </w:pPr>
      <w:r w:rsidRPr="001C0A5C">
        <w:rPr>
          <w:rFonts w:asciiTheme="minorHAnsi" w:hAnsiTheme="minorHAnsi"/>
          <w:b/>
          <w:sz w:val="22"/>
          <w:szCs w:val="22"/>
        </w:rPr>
        <w:t>Have at least one hierarchy per dimension.</w:t>
      </w:r>
      <w:r w:rsidR="001C0A5C">
        <w:rPr>
          <w:rFonts w:asciiTheme="minorHAnsi" w:hAnsiTheme="minorHAnsi"/>
          <w:sz w:val="22"/>
          <w:szCs w:val="22"/>
        </w:rPr>
        <w:t xml:space="preserve">  MS BI visualization tools, like PPS (Performance Point Services) and Excel, are designed to work with hierarchies.  If you have a dimension that has no natural hierarchies, consider denormalizing it into another dimension.</w:t>
      </w:r>
    </w:p>
    <w:p w:rsidR="00460F5B" w:rsidRPr="00B2449A" w:rsidRDefault="00460F5B" w:rsidP="00460F5B">
      <w:pPr>
        <w:pStyle w:val="ListParagraph"/>
        <w:rPr>
          <w:rFonts w:asciiTheme="minorHAnsi" w:hAnsiTheme="minorHAnsi"/>
          <w:sz w:val="22"/>
          <w:szCs w:val="22"/>
        </w:rPr>
      </w:pPr>
    </w:p>
    <w:p w:rsidR="00097931" w:rsidRDefault="00097931" w:rsidP="00460F5B">
      <w:pPr>
        <w:pStyle w:val="ListParagraph"/>
        <w:numPr>
          <w:ilvl w:val="3"/>
          <w:numId w:val="10"/>
        </w:numPr>
        <w:ind w:left="720"/>
        <w:rPr>
          <w:rFonts w:asciiTheme="minorHAnsi" w:hAnsiTheme="minorHAnsi"/>
          <w:sz w:val="22"/>
          <w:szCs w:val="22"/>
        </w:rPr>
      </w:pPr>
      <w:r w:rsidRPr="00B2449A">
        <w:rPr>
          <w:rFonts w:asciiTheme="minorHAnsi" w:hAnsiTheme="minorHAnsi"/>
          <w:sz w:val="22"/>
          <w:szCs w:val="22"/>
        </w:rPr>
        <w:t>At initial push to production, include only measures and dimension attributes that are clearly needed.</w:t>
      </w:r>
      <w:r w:rsidR="001C0A5C">
        <w:rPr>
          <w:rFonts w:asciiTheme="minorHAnsi" w:hAnsiTheme="minorHAnsi"/>
          <w:sz w:val="22"/>
          <w:szCs w:val="22"/>
        </w:rPr>
        <w:t xml:space="preserve">  Do not misinterpret this best practice with </w:t>
      </w:r>
      <w:r w:rsidR="001C0A5C" w:rsidRPr="004A0139">
        <w:rPr>
          <w:rFonts w:asciiTheme="minorHAnsi" w:hAnsiTheme="minorHAnsi"/>
          <w:i/>
          <w:sz w:val="22"/>
          <w:szCs w:val="22"/>
        </w:rPr>
        <w:t>removing</w:t>
      </w:r>
      <w:r w:rsidR="001C0A5C">
        <w:rPr>
          <w:rFonts w:asciiTheme="minorHAnsi" w:hAnsiTheme="minorHAnsi"/>
          <w:sz w:val="22"/>
          <w:szCs w:val="22"/>
        </w:rPr>
        <w:t xml:space="preserve"> the unneeded measures and dimensions from the EDW or SSAS DSV.  </w:t>
      </w:r>
      <w:r w:rsidR="004A0139">
        <w:rPr>
          <w:rFonts w:asciiTheme="minorHAnsi" w:hAnsiTheme="minorHAnsi"/>
          <w:sz w:val="22"/>
          <w:szCs w:val="22"/>
        </w:rPr>
        <w:t>Quite the contrary.  If the OLTP took the time to write it to disc, the BI roadmap should probably be taking the time to extract, transform and load the data into the EDW.  The semantic layer of SQL Server views should take the time to expose all columns in a table.  The SSAS DSV should select all columns.  The SSAS dimensions created, however, should only expose a subset of attributes.</w:t>
      </w:r>
    </w:p>
    <w:p w:rsidR="004A0139" w:rsidRPr="004A0139" w:rsidRDefault="004A0139" w:rsidP="004A0139">
      <w:pPr>
        <w:pStyle w:val="ListParagraph"/>
        <w:rPr>
          <w:rFonts w:asciiTheme="minorHAnsi" w:hAnsiTheme="minorHAnsi"/>
          <w:sz w:val="22"/>
          <w:szCs w:val="22"/>
        </w:rPr>
      </w:pPr>
    </w:p>
    <w:p w:rsidR="004A0139" w:rsidRDefault="004A0139" w:rsidP="00EE7C90">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 xml:space="preserve">Including all attributes in every SSAS dimension in your first production push will result in end users being </w:t>
      </w:r>
      <w:r w:rsidRPr="00A760B4">
        <w:rPr>
          <w:rFonts w:asciiTheme="minorHAnsi" w:hAnsiTheme="minorHAnsi"/>
          <w:sz w:val="22"/>
          <w:szCs w:val="22"/>
          <w:u w:val="single"/>
        </w:rPr>
        <w:t>over-whelmed and frustrated</w:t>
      </w:r>
      <w:r>
        <w:rPr>
          <w:rFonts w:asciiTheme="minorHAnsi" w:hAnsiTheme="minorHAnsi"/>
          <w:sz w:val="22"/>
          <w:szCs w:val="22"/>
        </w:rPr>
        <w:t xml:space="preserve"> with hundreds of attributes that they are not interested in, and quite possibly do not understand.  </w:t>
      </w:r>
    </w:p>
    <w:p w:rsidR="004A0139" w:rsidRDefault="004A0139" w:rsidP="00EE7C90">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A BI project is a process and you want your users to feel a “win” right at the outset.</w:t>
      </w:r>
      <w:r w:rsidR="00A760B4">
        <w:rPr>
          <w:rFonts w:asciiTheme="minorHAnsi" w:hAnsiTheme="minorHAnsi"/>
          <w:sz w:val="22"/>
          <w:szCs w:val="22"/>
        </w:rPr>
        <w:t xml:space="preserve">  50% of the success of any BI implementation effort is the attitude of the end users, so “train them up” starting with a manageable, understandable cube which, behind the scenes, is designed to scale quickly to accommodate additional demands.</w:t>
      </w:r>
    </w:p>
    <w:p w:rsidR="004A0139" w:rsidRPr="00B2449A" w:rsidRDefault="004A0139" w:rsidP="00EE7C90">
      <w:pPr>
        <w:pStyle w:val="ListParagraph"/>
        <w:numPr>
          <w:ilvl w:val="5"/>
          <w:numId w:val="34"/>
        </w:numPr>
        <w:ind w:left="1080" w:hanging="360"/>
        <w:rPr>
          <w:rFonts w:asciiTheme="minorHAnsi" w:hAnsiTheme="minorHAnsi"/>
          <w:sz w:val="22"/>
          <w:szCs w:val="22"/>
        </w:rPr>
      </w:pPr>
      <w:r>
        <w:rPr>
          <w:rFonts w:asciiTheme="minorHAnsi" w:hAnsiTheme="minorHAnsi"/>
          <w:sz w:val="22"/>
          <w:szCs w:val="22"/>
        </w:rPr>
        <w:t>As your EDW is cleansed</w:t>
      </w:r>
      <w:r w:rsidR="00A760B4">
        <w:rPr>
          <w:rFonts w:asciiTheme="minorHAnsi" w:hAnsiTheme="minorHAnsi"/>
          <w:sz w:val="22"/>
          <w:szCs w:val="22"/>
        </w:rPr>
        <w:t xml:space="preserve"> and you have not used your DSV for data integration</w:t>
      </w:r>
      <w:r>
        <w:rPr>
          <w:rFonts w:asciiTheme="minorHAnsi" w:hAnsiTheme="minorHAnsi"/>
          <w:sz w:val="22"/>
          <w:szCs w:val="22"/>
        </w:rPr>
        <w:t>, you only have to perform QA activities against your hierarchies, cube relationships and measure aggregates.  Adding an existing EDW column that is in your existing SSAS DSV to an existing SSAS dimension involves very little development effort.</w:t>
      </w:r>
    </w:p>
    <w:p w:rsidR="00097931" w:rsidRPr="00B2449A" w:rsidRDefault="00097931" w:rsidP="00097931">
      <w:pPr>
        <w:pStyle w:val="ListParagraph"/>
        <w:rPr>
          <w:rFonts w:asciiTheme="minorHAnsi" w:hAnsiTheme="minorHAnsi"/>
          <w:sz w:val="22"/>
          <w:szCs w:val="22"/>
        </w:rPr>
      </w:pPr>
    </w:p>
    <w:p w:rsidR="00460F5B" w:rsidRDefault="00460F5B" w:rsidP="00460F5B">
      <w:pPr>
        <w:pStyle w:val="ListParagraph"/>
        <w:numPr>
          <w:ilvl w:val="3"/>
          <w:numId w:val="10"/>
        </w:numPr>
        <w:ind w:left="720"/>
        <w:rPr>
          <w:rFonts w:asciiTheme="minorHAnsi" w:hAnsiTheme="minorHAnsi"/>
          <w:sz w:val="22"/>
          <w:szCs w:val="22"/>
        </w:rPr>
      </w:pPr>
      <w:r w:rsidRPr="00A760B4">
        <w:rPr>
          <w:rFonts w:asciiTheme="minorHAnsi" w:hAnsiTheme="minorHAnsi"/>
          <w:b/>
          <w:sz w:val="22"/>
          <w:szCs w:val="22"/>
        </w:rPr>
        <w:t xml:space="preserve">Use </w:t>
      </w:r>
      <w:hyperlink r:id="rId84" w:history="1">
        <w:r w:rsidR="00A760B4" w:rsidRPr="00A760B4">
          <w:rPr>
            <w:rStyle w:val="Hyperlink"/>
            <w:rFonts w:asciiTheme="minorHAnsi" w:hAnsiTheme="minorHAnsi"/>
            <w:b/>
            <w:sz w:val="22"/>
            <w:szCs w:val="22"/>
          </w:rPr>
          <w:t>SSAS</w:t>
        </w:r>
        <w:r w:rsidRPr="00A760B4">
          <w:rPr>
            <w:rStyle w:val="Hyperlink"/>
            <w:rFonts w:asciiTheme="minorHAnsi" w:hAnsiTheme="minorHAnsi"/>
            <w:b/>
            <w:sz w:val="22"/>
            <w:szCs w:val="22"/>
          </w:rPr>
          <w:t xml:space="preserve"> Dynamic Management Views</w:t>
        </w:r>
      </w:hyperlink>
      <w:r w:rsidRPr="00B2449A">
        <w:rPr>
          <w:rFonts w:asciiTheme="minorHAnsi" w:hAnsiTheme="minorHAnsi"/>
          <w:sz w:val="22"/>
          <w:szCs w:val="22"/>
        </w:rPr>
        <w:t xml:space="preserve"> (DMVs) </w:t>
      </w:r>
      <w:r w:rsidR="00A760B4">
        <w:rPr>
          <w:rFonts w:asciiTheme="minorHAnsi" w:hAnsiTheme="minorHAnsi"/>
          <w:sz w:val="22"/>
          <w:szCs w:val="22"/>
        </w:rPr>
        <w:t xml:space="preserve">via MDX </w:t>
      </w:r>
      <w:r w:rsidRPr="00B2449A">
        <w:rPr>
          <w:rFonts w:asciiTheme="minorHAnsi" w:hAnsiTheme="minorHAnsi"/>
          <w:sz w:val="22"/>
          <w:szCs w:val="22"/>
        </w:rPr>
        <w:t>to manage SSAS.</w:t>
      </w:r>
      <w:r w:rsidR="00A760B4">
        <w:rPr>
          <w:rFonts w:asciiTheme="minorHAnsi" w:hAnsiTheme="minorHAnsi"/>
          <w:sz w:val="22"/>
          <w:szCs w:val="22"/>
        </w:rPr>
        <w:t xml:space="preserve">  If you are not comfortable free hand typing your own MDX, you can find several samples on the Internet and make them your own.  Here are a few examples:</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8000"/>
          <w:sz w:val="19"/>
          <w:szCs w:val="19"/>
        </w:rPr>
        <w:t>--find all SSAS DMVs</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SELECT</w:t>
      </w:r>
      <w:r w:rsidRPr="00A760B4">
        <w:rPr>
          <w:rFonts w:ascii="Consolas" w:hAnsi="Consolas" w:cs="Consolas"/>
          <w:sz w:val="19"/>
          <w:szCs w:val="19"/>
        </w:rPr>
        <w:t xml:space="preserve"> </w:t>
      </w:r>
      <w:r w:rsidRPr="00A760B4">
        <w:rPr>
          <w:rFonts w:ascii="Consolas" w:hAnsi="Consolas" w:cs="Consolas"/>
          <w:color w:val="808080"/>
          <w:sz w:val="19"/>
          <w:szCs w:val="19"/>
        </w:rPr>
        <w:t>*</w:t>
      </w:r>
      <w:r w:rsidRPr="00A760B4">
        <w:rPr>
          <w:rFonts w:ascii="Consolas" w:hAnsi="Consolas" w:cs="Consolas"/>
          <w:sz w:val="19"/>
          <w:szCs w:val="19"/>
        </w:rPr>
        <w:t xml:space="preserve"> </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FROM</w:t>
      </w:r>
      <w:r w:rsidRPr="00A760B4">
        <w:rPr>
          <w:rFonts w:ascii="Consolas" w:hAnsi="Consolas" w:cs="Consolas"/>
          <w:sz w:val="19"/>
          <w:szCs w:val="19"/>
        </w:rPr>
        <w:t xml:space="preserve"> </w:t>
      </w:r>
      <w:r w:rsidRPr="00A760B4">
        <w:rPr>
          <w:rFonts w:ascii="Consolas" w:hAnsi="Consolas" w:cs="Consolas"/>
          <w:color w:val="0000FF"/>
          <w:sz w:val="19"/>
          <w:szCs w:val="19"/>
        </w:rPr>
        <w:t>$SYSTEM</w:t>
      </w:r>
      <w:r w:rsidRPr="00A760B4">
        <w:rPr>
          <w:rFonts w:ascii="Consolas" w:hAnsi="Consolas" w:cs="Consolas"/>
          <w:color w:val="808080"/>
          <w:sz w:val="19"/>
          <w:szCs w:val="19"/>
        </w:rPr>
        <w:t>.</w:t>
      </w:r>
      <w:r w:rsidRPr="00A760B4">
        <w:rPr>
          <w:rFonts w:ascii="Consolas" w:hAnsi="Consolas" w:cs="Consolas"/>
          <w:sz w:val="19"/>
          <w:szCs w:val="19"/>
        </w:rPr>
        <w:t xml:space="preserve">DBSCHEMA_TABLES </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WHERE</w:t>
      </w:r>
      <w:r w:rsidRPr="00A760B4">
        <w:rPr>
          <w:rFonts w:ascii="Consolas" w:hAnsi="Consolas" w:cs="Consolas"/>
          <w:sz w:val="19"/>
          <w:szCs w:val="19"/>
        </w:rPr>
        <w:t xml:space="preserve"> TABLE_SCHEMA </w:t>
      </w:r>
      <w:r w:rsidRPr="00A760B4">
        <w:rPr>
          <w:rFonts w:ascii="Consolas" w:hAnsi="Consolas" w:cs="Consolas"/>
          <w:color w:val="808080"/>
          <w:sz w:val="19"/>
          <w:szCs w:val="19"/>
        </w:rPr>
        <w:t>=</w:t>
      </w:r>
      <w:r w:rsidRPr="00A760B4">
        <w:rPr>
          <w:rFonts w:ascii="Consolas" w:hAnsi="Consolas" w:cs="Consolas"/>
          <w:sz w:val="19"/>
          <w:szCs w:val="19"/>
        </w:rPr>
        <w:t xml:space="preserve"> </w:t>
      </w:r>
      <w:r w:rsidRPr="00A760B4">
        <w:rPr>
          <w:rFonts w:ascii="Consolas" w:hAnsi="Consolas" w:cs="Consolas"/>
          <w:color w:val="FF0000"/>
          <w:sz w:val="19"/>
          <w:szCs w:val="19"/>
        </w:rPr>
        <w:t>'$SYSTEM'</w:t>
      </w:r>
      <w:r w:rsidRPr="00A760B4">
        <w:rPr>
          <w:rFonts w:ascii="Consolas" w:hAnsi="Consolas" w:cs="Consolas"/>
          <w:sz w:val="19"/>
          <w:szCs w:val="19"/>
        </w:rPr>
        <w:t xml:space="preserve"> </w:t>
      </w:r>
    </w:p>
    <w:p w:rsidR="00A760B4" w:rsidRPr="00A760B4" w:rsidRDefault="00A760B4" w:rsidP="00A760B4">
      <w:pPr>
        <w:autoSpaceDE w:val="0"/>
        <w:autoSpaceDN w:val="0"/>
        <w:adjustRightInd w:val="0"/>
        <w:ind w:left="720"/>
        <w:rPr>
          <w:rFonts w:ascii="Consolas" w:hAnsi="Consolas" w:cs="Consolas"/>
          <w:sz w:val="19"/>
          <w:szCs w:val="19"/>
        </w:rPr>
      </w:pP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8000"/>
          <w:sz w:val="19"/>
          <w:szCs w:val="19"/>
        </w:rPr>
        <w:t>--find all tables that can be queried</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SELECT</w:t>
      </w:r>
      <w:r w:rsidRPr="00A760B4">
        <w:rPr>
          <w:rFonts w:ascii="Consolas" w:hAnsi="Consolas" w:cs="Consolas"/>
          <w:sz w:val="19"/>
          <w:szCs w:val="19"/>
        </w:rPr>
        <w:t xml:space="preserve"> </w:t>
      </w:r>
      <w:r w:rsidRPr="00A760B4">
        <w:rPr>
          <w:rFonts w:ascii="Consolas" w:hAnsi="Consolas" w:cs="Consolas"/>
          <w:color w:val="808080"/>
          <w:sz w:val="19"/>
          <w:szCs w:val="19"/>
        </w:rPr>
        <w:t>*</w:t>
      </w:r>
      <w:r w:rsidRPr="00A760B4">
        <w:rPr>
          <w:rFonts w:ascii="Consolas" w:hAnsi="Consolas" w:cs="Consolas"/>
          <w:sz w:val="19"/>
          <w:szCs w:val="19"/>
        </w:rPr>
        <w:t xml:space="preserve"> </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FROM</w:t>
      </w:r>
      <w:r w:rsidRPr="00A760B4">
        <w:rPr>
          <w:rFonts w:ascii="Consolas" w:hAnsi="Consolas" w:cs="Consolas"/>
          <w:sz w:val="19"/>
          <w:szCs w:val="19"/>
        </w:rPr>
        <w:t xml:space="preserve"> </w:t>
      </w:r>
      <w:r w:rsidRPr="00A760B4">
        <w:rPr>
          <w:rFonts w:ascii="Consolas" w:hAnsi="Consolas" w:cs="Consolas"/>
          <w:color w:val="0000FF"/>
          <w:sz w:val="19"/>
          <w:szCs w:val="19"/>
        </w:rPr>
        <w:t>$SYSTEM</w:t>
      </w:r>
      <w:r w:rsidRPr="00A760B4">
        <w:rPr>
          <w:rFonts w:ascii="Consolas" w:hAnsi="Consolas" w:cs="Consolas"/>
          <w:color w:val="808080"/>
          <w:sz w:val="19"/>
          <w:szCs w:val="19"/>
        </w:rPr>
        <w:t>.</w:t>
      </w:r>
      <w:r w:rsidRPr="00A760B4">
        <w:rPr>
          <w:rFonts w:ascii="Consolas" w:hAnsi="Consolas" w:cs="Consolas"/>
          <w:sz w:val="19"/>
          <w:szCs w:val="19"/>
        </w:rPr>
        <w:t>DBSCHEMA_TABLES</w:t>
      </w:r>
    </w:p>
    <w:p w:rsidR="00A760B4" w:rsidRPr="00A760B4" w:rsidRDefault="00A760B4" w:rsidP="00A760B4">
      <w:pPr>
        <w:autoSpaceDE w:val="0"/>
        <w:autoSpaceDN w:val="0"/>
        <w:adjustRightInd w:val="0"/>
        <w:ind w:left="720"/>
        <w:rPr>
          <w:rFonts w:ascii="Consolas" w:hAnsi="Consolas" w:cs="Consolas"/>
          <w:sz w:val="19"/>
          <w:szCs w:val="19"/>
        </w:rPr>
      </w:pP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8000"/>
          <w:sz w:val="19"/>
          <w:szCs w:val="19"/>
        </w:rPr>
        <w:t>--find current activity</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SELECT</w:t>
      </w:r>
      <w:r w:rsidRPr="00A760B4">
        <w:rPr>
          <w:rFonts w:ascii="Consolas" w:hAnsi="Consolas" w:cs="Consolas"/>
          <w:sz w:val="19"/>
          <w:szCs w:val="19"/>
        </w:rPr>
        <w:t xml:space="preserve"> </w:t>
      </w:r>
      <w:r w:rsidRPr="00A760B4">
        <w:rPr>
          <w:rFonts w:ascii="Consolas" w:hAnsi="Consolas" w:cs="Consolas"/>
          <w:color w:val="808080"/>
          <w:sz w:val="19"/>
          <w:szCs w:val="19"/>
        </w:rPr>
        <w:t>*</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FROM</w:t>
      </w:r>
      <w:r w:rsidRPr="00A760B4">
        <w:rPr>
          <w:rFonts w:ascii="Consolas" w:hAnsi="Consolas" w:cs="Consolas"/>
          <w:sz w:val="19"/>
          <w:szCs w:val="19"/>
        </w:rPr>
        <w:t xml:space="preserve"> </w:t>
      </w:r>
      <w:r w:rsidRPr="00A760B4">
        <w:rPr>
          <w:rFonts w:ascii="Consolas" w:hAnsi="Consolas" w:cs="Consolas"/>
          <w:color w:val="0000FF"/>
          <w:sz w:val="19"/>
          <w:szCs w:val="19"/>
        </w:rPr>
        <w:t>$SYSTEM</w:t>
      </w:r>
      <w:r w:rsidRPr="00A760B4">
        <w:rPr>
          <w:rFonts w:ascii="Consolas" w:hAnsi="Consolas" w:cs="Consolas"/>
          <w:color w:val="808080"/>
          <w:sz w:val="19"/>
          <w:szCs w:val="19"/>
        </w:rPr>
        <w:t>.</w:t>
      </w:r>
      <w:r w:rsidRPr="00A760B4">
        <w:rPr>
          <w:rFonts w:ascii="Consolas" w:hAnsi="Consolas" w:cs="Consolas"/>
          <w:sz w:val="19"/>
          <w:szCs w:val="19"/>
        </w:rPr>
        <w:t>DISCOVER_SESSIONS</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ORDER</w:t>
      </w:r>
      <w:r w:rsidRPr="00A760B4">
        <w:rPr>
          <w:rFonts w:ascii="Consolas" w:hAnsi="Consolas" w:cs="Consolas"/>
          <w:sz w:val="19"/>
          <w:szCs w:val="19"/>
        </w:rPr>
        <w:t xml:space="preserve"> </w:t>
      </w:r>
      <w:r w:rsidRPr="00A760B4">
        <w:rPr>
          <w:rFonts w:ascii="Consolas" w:hAnsi="Consolas" w:cs="Consolas"/>
          <w:color w:val="0000FF"/>
          <w:sz w:val="19"/>
          <w:szCs w:val="19"/>
        </w:rPr>
        <w:t>BY</w:t>
      </w:r>
      <w:r w:rsidRPr="00A760B4">
        <w:rPr>
          <w:rFonts w:ascii="Consolas" w:hAnsi="Consolas" w:cs="Consolas"/>
          <w:sz w:val="19"/>
          <w:szCs w:val="19"/>
        </w:rPr>
        <w:t xml:space="preserve"> SESSION_LAST_COMMAND_START_TIME </w:t>
      </w:r>
      <w:r w:rsidRPr="00A760B4">
        <w:rPr>
          <w:rFonts w:ascii="Consolas" w:hAnsi="Consolas" w:cs="Consolas"/>
          <w:color w:val="0000FF"/>
          <w:sz w:val="19"/>
          <w:szCs w:val="19"/>
        </w:rPr>
        <w:t>DESC</w:t>
      </w:r>
    </w:p>
    <w:p w:rsidR="00A760B4" w:rsidRPr="00A760B4" w:rsidRDefault="00A760B4" w:rsidP="00A760B4">
      <w:pPr>
        <w:autoSpaceDE w:val="0"/>
        <w:autoSpaceDN w:val="0"/>
        <w:adjustRightInd w:val="0"/>
        <w:ind w:left="720"/>
        <w:rPr>
          <w:rFonts w:ascii="Consolas" w:hAnsi="Consolas" w:cs="Consolas"/>
          <w:sz w:val="19"/>
          <w:szCs w:val="19"/>
        </w:rPr>
      </w:pP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8000"/>
          <w:sz w:val="19"/>
          <w:szCs w:val="19"/>
        </w:rPr>
        <w:lastRenderedPageBreak/>
        <w:t>--get last process date/time for a cube (not the partitions)</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SELECT</w:t>
      </w:r>
      <w:r w:rsidRPr="00A760B4">
        <w:rPr>
          <w:rFonts w:ascii="Consolas" w:hAnsi="Consolas" w:cs="Consolas"/>
          <w:sz w:val="19"/>
          <w:szCs w:val="19"/>
        </w:rPr>
        <w:t xml:space="preserve"> </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t xml:space="preserve"> [CATALOG_NAME] </w:t>
      </w:r>
      <w:r w:rsidRPr="00A760B4">
        <w:rPr>
          <w:rFonts w:ascii="Consolas" w:hAnsi="Consolas" w:cs="Consolas"/>
          <w:color w:val="0000FF"/>
          <w:sz w:val="19"/>
          <w:szCs w:val="19"/>
        </w:rPr>
        <w:t>as</w:t>
      </w:r>
      <w:r w:rsidRPr="00A760B4">
        <w:rPr>
          <w:rFonts w:ascii="Consolas" w:hAnsi="Consolas" w:cs="Consolas"/>
          <w:sz w:val="19"/>
          <w:szCs w:val="19"/>
        </w:rPr>
        <w:t xml:space="preserve"> DatabaseName</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808080"/>
          <w:sz w:val="19"/>
          <w:szCs w:val="19"/>
        </w:rPr>
        <w:t>,</w:t>
      </w:r>
      <w:r w:rsidRPr="00A760B4">
        <w:rPr>
          <w:rFonts w:ascii="Consolas" w:hAnsi="Consolas" w:cs="Consolas"/>
          <w:sz w:val="19"/>
          <w:szCs w:val="19"/>
        </w:rPr>
        <w:t xml:space="preserve">[CUBE_NAME] </w:t>
      </w:r>
      <w:r w:rsidRPr="00A760B4">
        <w:rPr>
          <w:rFonts w:ascii="Consolas" w:hAnsi="Consolas" w:cs="Consolas"/>
          <w:color w:val="0000FF"/>
          <w:sz w:val="19"/>
          <w:szCs w:val="19"/>
        </w:rPr>
        <w:t>as</w:t>
      </w:r>
      <w:r w:rsidRPr="00A760B4">
        <w:rPr>
          <w:rFonts w:ascii="Consolas" w:hAnsi="Consolas" w:cs="Consolas"/>
          <w:sz w:val="19"/>
          <w:szCs w:val="19"/>
        </w:rPr>
        <w:t xml:space="preserve"> CubeN</w:t>
      </w:r>
      <w:r>
        <w:rPr>
          <w:rFonts w:ascii="Consolas" w:hAnsi="Consolas" w:cs="Consolas"/>
          <w:sz w:val="19"/>
          <w:szCs w:val="19"/>
        </w:rPr>
        <w:t>a</w:t>
      </w:r>
      <w:r w:rsidRPr="00A760B4">
        <w:rPr>
          <w:rFonts w:ascii="Consolas" w:hAnsi="Consolas" w:cs="Consolas"/>
          <w:sz w:val="19"/>
          <w:szCs w:val="19"/>
        </w:rPr>
        <w:t>me</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808080"/>
          <w:sz w:val="19"/>
          <w:szCs w:val="19"/>
        </w:rPr>
        <w:t>,</w:t>
      </w:r>
      <w:r w:rsidRPr="00A760B4">
        <w:rPr>
          <w:rFonts w:ascii="Consolas" w:hAnsi="Consolas" w:cs="Consolas"/>
          <w:sz w:val="19"/>
          <w:szCs w:val="19"/>
        </w:rPr>
        <w:t xml:space="preserve">[LAST_SCHEMA_UPDATE] </w:t>
      </w:r>
      <w:r w:rsidRPr="00A760B4">
        <w:rPr>
          <w:rFonts w:ascii="Consolas" w:hAnsi="Consolas" w:cs="Consolas"/>
          <w:color w:val="0000FF"/>
          <w:sz w:val="19"/>
          <w:szCs w:val="19"/>
        </w:rPr>
        <w:t>as</w:t>
      </w:r>
      <w:r w:rsidRPr="00A760B4">
        <w:rPr>
          <w:rFonts w:ascii="Consolas" w:hAnsi="Consolas" w:cs="Consolas"/>
          <w:sz w:val="19"/>
          <w:szCs w:val="19"/>
        </w:rPr>
        <w:t xml:space="preserve"> LastDeployment</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008000"/>
          <w:sz w:val="19"/>
          <w:szCs w:val="19"/>
        </w:rPr>
        <w:t>--this is the last DateTime that ANY data was processed in the cube</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008000"/>
          <w:sz w:val="19"/>
          <w:szCs w:val="19"/>
        </w:rPr>
        <w:t>--this is NOT the last DateTime the CUBE was processed</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008000"/>
          <w:sz w:val="19"/>
          <w:szCs w:val="19"/>
        </w:rPr>
        <w:t>--this timestamp may or may not be the same timestamp that you find in</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008000"/>
          <w:sz w:val="19"/>
          <w:szCs w:val="19"/>
        </w:rPr>
        <w:t>--    SSAS DB --&gt; Cubes --&gt; CubeName --&gt; Properties --&gt; Last Processed</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sz w:val="19"/>
          <w:szCs w:val="19"/>
        </w:rPr>
        <w:tab/>
      </w:r>
      <w:r w:rsidRPr="00A760B4">
        <w:rPr>
          <w:rFonts w:ascii="Consolas" w:hAnsi="Consolas" w:cs="Consolas"/>
          <w:color w:val="808080"/>
          <w:sz w:val="19"/>
          <w:szCs w:val="19"/>
        </w:rPr>
        <w:t>,</w:t>
      </w:r>
      <w:r w:rsidRPr="00A760B4">
        <w:rPr>
          <w:rFonts w:ascii="Consolas" w:hAnsi="Consolas" w:cs="Consolas"/>
          <w:sz w:val="19"/>
          <w:szCs w:val="19"/>
        </w:rPr>
        <w:t xml:space="preserve">[LAST_DATA_UPDATE] </w:t>
      </w:r>
      <w:r w:rsidRPr="00A760B4">
        <w:rPr>
          <w:rFonts w:ascii="Consolas" w:hAnsi="Consolas" w:cs="Consolas"/>
          <w:color w:val="0000FF"/>
          <w:sz w:val="19"/>
          <w:szCs w:val="19"/>
        </w:rPr>
        <w:t>as</w:t>
      </w:r>
      <w:r w:rsidRPr="00A760B4">
        <w:rPr>
          <w:rFonts w:ascii="Consolas" w:hAnsi="Consolas" w:cs="Consolas"/>
          <w:sz w:val="19"/>
          <w:szCs w:val="19"/>
        </w:rPr>
        <w:t xml:space="preserve"> LastPartitionProcessed</w:t>
      </w:r>
    </w:p>
    <w:p w:rsidR="00A760B4" w:rsidRPr="00A760B4" w:rsidRDefault="00A760B4" w:rsidP="00A760B4">
      <w:pPr>
        <w:autoSpaceDE w:val="0"/>
        <w:autoSpaceDN w:val="0"/>
        <w:adjustRightInd w:val="0"/>
        <w:ind w:left="720"/>
        <w:rPr>
          <w:rFonts w:ascii="Consolas" w:hAnsi="Consolas" w:cs="Consolas"/>
          <w:sz w:val="19"/>
          <w:szCs w:val="19"/>
        </w:rPr>
      </w:pPr>
      <w:r w:rsidRPr="00A760B4">
        <w:rPr>
          <w:rFonts w:ascii="Consolas" w:hAnsi="Consolas" w:cs="Consolas"/>
          <w:color w:val="0000FF"/>
          <w:sz w:val="19"/>
          <w:szCs w:val="19"/>
        </w:rPr>
        <w:t>FROM</w:t>
      </w:r>
      <w:r w:rsidRPr="00A760B4">
        <w:rPr>
          <w:rFonts w:ascii="Consolas" w:hAnsi="Consolas" w:cs="Consolas"/>
          <w:sz w:val="19"/>
          <w:szCs w:val="19"/>
        </w:rPr>
        <w:t xml:space="preserve"> </w:t>
      </w:r>
      <w:r w:rsidRPr="00A760B4">
        <w:rPr>
          <w:rFonts w:ascii="Consolas" w:hAnsi="Consolas" w:cs="Consolas"/>
          <w:color w:val="0000FF"/>
          <w:sz w:val="19"/>
          <w:szCs w:val="19"/>
        </w:rPr>
        <w:t>$system</w:t>
      </w:r>
      <w:r w:rsidRPr="00A760B4">
        <w:rPr>
          <w:rFonts w:ascii="Consolas" w:hAnsi="Consolas" w:cs="Consolas"/>
          <w:color w:val="808080"/>
          <w:sz w:val="19"/>
          <w:szCs w:val="19"/>
        </w:rPr>
        <w:t>.</w:t>
      </w:r>
      <w:r w:rsidRPr="00A760B4">
        <w:rPr>
          <w:rFonts w:ascii="Consolas" w:hAnsi="Consolas" w:cs="Consolas"/>
          <w:sz w:val="19"/>
          <w:szCs w:val="19"/>
        </w:rPr>
        <w:t xml:space="preserve">MDSCHEMA_CUBES </w:t>
      </w:r>
    </w:p>
    <w:p w:rsidR="00A760B4" w:rsidRPr="00A760B4" w:rsidRDefault="00A760B4" w:rsidP="00A760B4">
      <w:pPr>
        <w:autoSpaceDE w:val="0"/>
        <w:autoSpaceDN w:val="0"/>
        <w:adjustRightInd w:val="0"/>
        <w:ind w:left="720"/>
        <w:rPr>
          <w:rFonts w:ascii="Consolas" w:hAnsi="Consolas" w:cs="Consolas"/>
          <w:color w:val="FF0000"/>
          <w:sz w:val="19"/>
          <w:szCs w:val="19"/>
        </w:rPr>
      </w:pPr>
      <w:r w:rsidRPr="00A760B4">
        <w:rPr>
          <w:rFonts w:ascii="Consolas" w:hAnsi="Consolas" w:cs="Consolas"/>
          <w:color w:val="0000FF"/>
          <w:sz w:val="19"/>
          <w:szCs w:val="19"/>
        </w:rPr>
        <w:t>WHERE</w:t>
      </w:r>
      <w:r w:rsidRPr="00A760B4">
        <w:rPr>
          <w:rFonts w:ascii="Consolas" w:hAnsi="Consolas" w:cs="Consolas"/>
          <w:sz w:val="19"/>
          <w:szCs w:val="19"/>
        </w:rPr>
        <w:t xml:space="preserve"> </w:t>
      </w:r>
      <w:r w:rsidRPr="00A760B4">
        <w:rPr>
          <w:rFonts w:ascii="Consolas" w:hAnsi="Consolas" w:cs="Consolas"/>
          <w:color w:val="808080"/>
          <w:sz w:val="19"/>
          <w:szCs w:val="19"/>
        </w:rPr>
        <w:t>LEFT(</w:t>
      </w:r>
      <w:r w:rsidRPr="00A760B4">
        <w:rPr>
          <w:rFonts w:ascii="Consolas" w:hAnsi="Consolas" w:cs="Consolas"/>
          <w:sz w:val="19"/>
          <w:szCs w:val="19"/>
        </w:rPr>
        <w:t>[CUBE_NAME]</w:t>
      </w:r>
      <w:r w:rsidRPr="00A760B4">
        <w:rPr>
          <w:rFonts w:ascii="Consolas" w:hAnsi="Consolas" w:cs="Consolas"/>
          <w:color w:val="808080"/>
          <w:sz w:val="19"/>
          <w:szCs w:val="19"/>
        </w:rPr>
        <w:t>,</w:t>
      </w:r>
      <w:r w:rsidRPr="00A760B4">
        <w:rPr>
          <w:rFonts w:ascii="Consolas" w:hAnsi="Consolas" w:cs="Consolas"/>
          <w:sz w:val="19"/>
          <w:szCs w:val="19"/>
        </w:rPr>
        <w:t>1</w:t>
      </w:r>
      <w:r w:rsidRPr="00A760B4">
        <w:rPr>
          <w:rFonts w:ascii="Consolas" w:hAnsi="Consolas" w:cs="Consolas"/>
          <w:color w:val="808080"/>
          <w:sz w:val="19"/>
          <w:szCs w:val="19"/>
        </w:rPr>
        <w:t>)</w:t>
      </w:r>
      <w:r w:rsidRPr="00A760B4">
        <w:rPr>
          <w:rFonts w:ascii="Consolas" w:hAnsi="Consolas" w:cs="Consolas"/>
          <w:sz w:val="19"/>
          <w:szCs w:val="19"/>
        </w:rPr>
        <w:t xml:space="preserve"> </w:t>
      </w:r>
      <w:r w:rsidRPr="00A760B4">
        <w:rPr>
          <w:rFonts w:ascii="Consolas" w:hAnsi="Consolas" w:cs="Consolas"/>
          <w:color w:val="808080"/>
          <w:sz w:val="19"/>
          <w:szCs w:val="19"/>
        </w:rPr>
        <w:t>&lt;&gt;</w:t>
      </w:r>
      <w:r w:rsidRPr="00A760B4">
        <w:rPr>
          <w:rFonts w:ascii="Consolas" w:hAnsi="Consolas" w:cs="Consolas"/>
          <w:sz w:val="19"/>
          <w:szCs w:val="19"/>
        </w:rPr>
        <w:t xml:space="preserve"> </w:t>
      </w:r>
      <w:r w:rsidRPr="00A760B4">
        <w:rPr>
          <w:rFonts w:ascii="Consolas" w:hAnsi="Consolas" w:cs="Consolas"/>
          <w:color w:val="FF0000"/>
          <w:sz w:val="19"/>
          <w:szCs w:val="19"/>
        </w:rPr>
        <w:t>'$'</w:t>
      </w:r>
    </w:p>
    <w:p w:rsidR="00A760B4" w:rsidRPr="00B2449A" w:rsidRDefault="00A760B4" w:rsidP="00A760B4">
      <w:pPr>
        <w:pStyle w:val="ListParagraph"/>
        <w:rPr>
          <w:rFonts w:asciiTheme="minorHAnsi" w:hAnsiTheme="minorHAnsi"/>
          <w:sz w:val="22"/>
          <w:szCs w:val="22"/>
        </w:rPr>
      </w:pPr>
    </w:p>
    <w:p w:rsidR="00A760B4" w:rsidRDefault="00460F5B" w:rsidP="00460F5B">
      <w:pPr>
        <w:pStyle w:val="ListParagraph"/>
        <w:numPr>
          <w:ilvl w:val="3"/>
          <w:numId w:val="10"/>
        </w:numPr>
        <w:ind w:left="720"/>
        <w:rPr>
          <w:rFonts w:asciiTheme="minorHAnsi" w:hAnsiTheme="minorHAnsi"/>
          <w:sz w:val="22"/>
          <w:szCs w:val="22"/>
        </w:rPr>
      </w:pPr>
      <w:r w:rsidRPr="00A760B4">
        <w:rPr>
          <w:rFonts w:asciiTheme="minorHAnsi" w:hAnsiTheme="minorHAnsi"/>
          <w:sz w:val="22"/>
          <w:szCs w:val="22"/>
        </w:rPr>
        <w:t xml:space="preserve">View your </w:t>
      </w:r>
      <w:r w:rsidR="00A760B4" w:rsidRPr="00A760B4">
        <w:rPr>
          <w:rFonts w:asciiTheme="minorHAnsi" w:hAnsiTheme="minorHAnsi"/>
          <w:sz w:val="22"/>
          <w:szCs w:val="22"/>
        </w:rPr>
        <w:t>visualization tool</w:t>
      </w:r>
      <w:r w:rsidRPr="00A760B4">
        <w:rPr>
          <w:rFonts w:asciiTheme="minorHAnsi" w:hAnsiTheme="minorHAnsi"/>
          <w:sz w:val="22"/>
          <w:szCs w:val="22"/>
        </w:rPr>
        <w:t xml:space="preserve"> as a “</w:t>
      </w:r>
      <w:r w:rsidR="00A760B4" w:rsidRPr="00A760B4">
        <w:rPr>
          <w:rFonts w:asciiTheme="minorHAnsi" w:hAnsiTheme="minorHAnsi"/>
          <w:sz w:val="22"/>
          <w:szCs w:val="22"/>
        </w:rPr>
        <w:t>data</w:t>
      </w:r>
      <w:r w:rsidRPr="00A760B4">
        <w:rPr>
          <w:rFonts w:asciiTheme="minorHAnsi" w:hAnsiTheme="minorHAnsi"/>
          <w:sz w:val="22"/>
          <w:szCs w:val="22"/>
        </w:rPr>
        <w:t xml:space="preserve"> formatter” and</w:t>
      </w:r>
      <w:r w:rsidRPr="00B2449A">
        <w:rPr>
          <w:rFonts w:asciiTheme="minorHAnsi" w:hAnsiTheme="minorHAnsi"/>
          <w:sz w:val="22"/>
          <w:szCs w:val="22"/>
        </w:rPr>
        <w:t xml:space="preserve"> </w:t>
      </w:r>
      <w:r w:rsidRPr="00A760B4">
        <w:rPr>
          <w:rFonts w:asciiTheme="minorHAnsi" w:hAnsiTheme="minorHAnsi"/>
          <w:b/>
          <w:sz w:val="22"/>
          <w:szCs w:val="22"/>
        </w:rPr>
        <w:t>push as much work as possible back onto your cube</w:t>
      </w:r>
      <w:r w:rsidRPr="00B2449A">
        <w:rPr>
          <w:rFonts w:asciiTheme="minorHAnsi" w:hAnsiTheme="minorHAnsi"/>
          <w:sz w:val="22"/>
          <w:szCs w:val="22"/>
        </w:rPr>
        <w:t xml:space="preserve"> and ETL process.</w:t>
      </w:r>
      <w:r w:rsidR="00A760B4">
        <w:rPr>
          <w:rFonts w:asciiTheme="minorHAnsi" w:hAnsiTheme="minorHAnsi"/>
          <w:sz w:val="22"/>
          <w:szCs w:val="22"/>
        </w:rPr>
        <w:t xml:space="preserve">  Again, we are back talking about the BI roadmap and assigning a function for each software application in the roadmap.  The primary purpose of a report writer is to turn data into meaningful information.  The primary purpose of a MultiD cube or tabular model is to prepare that data optimized for reporting…</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 xml:space="preserve">end-user friendly labels </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in-memory secured data</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 xml:space="preserve">transparent </w:t>
      </w:r>
      <w:r w:rsidRPr="00A760B4">
        <w:rPr>
          <w:rFonts w:asciiTheme="minorHAnsi" w:hAnsiTheme="minorHAnsi"/>
          <w:sz w:val="22"/>
          <w:szCs w:val="22"/>
        </w:rPr>
        <w:t>table relationships</w:t>
      </w:r>
    </w:p>
    <w:p w:rsidR="00A760B4" w:rsidRPr="00A760B4" w:rsidRDefault="00A760B4" w:rsidP="00EE7C90">
      <w:pPr>
        <w:pStyle w:val="ListParagraph"/>
        <w:numPr>
          <w:ilvl w:val="4"/>
          <w:numId w:val="35"/>
        </w:numPr>
        <w:ind w:left="1080"/>
        <w:rPr>
          <w:rFonts w:asciiTheme="minorHAnsi" w:hAnsiTheme="minorHAnsi"/>
          <w:sz w:val="22"/>
          <w:szCs w:val="22"/>
        </w:rPr>
      </w:pPr>
      <w:r w:rsidRPr="00A760B4">
        <w:rPr>
          <w:rFonts w:asciiTheme="minorHAnsi" w:hAnsiTheme="minorHAnsi"/>
          <w:sz w:val="22"/>
          <w:szCs w:val="22"/>
        </w:rPr>
        <w:t>pre aggregated measures</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 xml:space="preserve">shared dimensions </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business logic calculated</w:t>
      </w:r>
    </w:p>
    <w:p w:rsidR="00A760B4" w:rsidRDefault="00A760B4" w:rsidP="00EE7C90">
      <w:pPr>
        <w:pStyle w:val="ListParagraph"/>
        <w:numPr>
          <w:ilvl w:val="4"/>
          <w:numId w:val="35"/>
        </w:numPr>
        <w:ind w:left="1080"/>
        <w:rPr>
          <w:rFonts w:asciiTheme="minorHAnsi" w:hAnsiTheme="minorHAnsi"/>
          <w:sz w:val="22"/>
          <w:szCs w:val="22"/>
        </w:rPr>
      </w:pPr>
      <w:r>
        <w:rPr>
          <w:rFonts w:asciiTheme="minorHAnsi" w:hAnsiTheme="minorHAnsi"/>
          <w:sz w:val="22"/>
          <w:szCs w:val="22"/>
        </w:rPr>
        <w:t>hierarchies determined</w:t>
      </w:r>
    </w:p>
    <w:p w:rsidR="00097931" w:rsidRPr="00B2449A" w:rsidRDefault="00097931" w:rsidP="00097931">
      <w:pPr>
        <w:pStyle w:val="ListParagraph"/>
        <w:rPr>
          <w:rFonts w:asciiTheme="minorHAnsi" w:hAnsiTheme="minorHAnsi"/>
          <w:sz w:val="22"/>
          <w:szCs w:val="22"/>
        </w:rPr>
      </w:pPr>
    </w:p>
    <w:p w:rsidR="00460F5B" w:rsidRDefault="00097931" w:rsidP="00A760B4">
      <w:pPr>
        <w:pStyle w:val="ListParagraph"/>
        <w:numPr>
          <w:ilvl w:val="3"/>
          <w:numId w:val="10"/>
        </w:numPr>
        <w:ind w:left="720"/>
        <w:rPr>
          <w:rFonts w:asciiTheme="minorHAnsi" w:hAnsiTheme="minorHAnsi"/>
          <w:sz w:val="22"/>
          <w:szCs w:val="22"/>
        </w:rPr>
      </w:pPr>
      <w:r w:rsidRPr="00A760B4">
        <w:rPr>
          <w:rFonts w:asciiTheme="minorHAnsi" w:hAnsiTheme="minorHAnsi"/>
          <w:b/>
          <w:sz w:val="22"/>
          <w:szCs w:val="22"/>
        </w:rPr>
        <w:t>When MDX is needed, make sure it is clean, documented and efficient!</w:t>
      </w:r>
      <w:r w:rsidR="00A760B4">
        <w:rPr>
          <w:rFonts w:asciiTheme="minorHAnsi" w:hAnsiTheme="minorHAnsi"/>
          <w:sz w:val="22"/>
          <w:szCs w:val="22"/>
        </w:rPr>
        <w:t xml:space="preserve">  Remember that MDX calculations are not pre-processed, so cube calculations should be doing much more than executing a SUM() statement.  Reserve MDX for business logic which must exist in a cube environment, but follow the same scripting best practices you use in SSIS and t-SQL:</w:t>
      </w:r>
    </w:p>
    <w:p w:rsidR="00A760B4" w:rsidRPr="00A760B4" w:rsidRDefault="00A760B4" w:rsidP="00EE7C90">
      <w:pPr>
        <w:pStyle w:val="ListParagraph"/>
        <w:numPr>
          <w:ilvl w:val="4"/>
          <w:numId w:val="35"/>
        </w:numPr>
        <w:ind w:left="1080"/>
        <w:rPr>
          <w:rFonts w:asciiTheme="minorHAnsi" w:hAnsiTheme="minorHAnsi"/>
          <w:sz w:val="22"/>
          <w:szCs w:val="22"/>
        </w:rPr>
      </w:pPr>
      <w:r w:rsidRPr="00A760B4">
        <w:rPr>
          <w:rFonts w:asciiTheme="minorHAnsi" w:hAnsiTheme="minorHAnsi"/>
          <w:sz w:val="22"/>
          <w:szCs w:val="22"/>
        </w:rPr>
        <w:t>If you find yourself coping and pasting script to reuse it, place that MDX in a function, then call the single function repeatedly.</w:t>
      </w:r>
    </w:p>
    <w:p w:rsidR="00A760B4" w:rsidRPr="00A760B4" w:rsidRDefault="00A760B4" w:rsidP="00EE7C90">
      <w:pPr>
        <w:pStyle w:val="ListParagraph"/>
        <w:numPr>
          <w:ilvl w:val="4"/>
          <w:numId w:val="35"/>
        </w:numPr>
        <w:ind w:left="1080"/>
        <w:rPr>
          <w:rFonts w:asciiTheme="minorHAnsi" w:hAnsiTheme="minorHAnsi"/>
          <w:sz w:val="22"/>
          <w:szCs w:val="22"/>
        </w:rPr>
      </w:pPr>
      <w:r w:rsidRPr="00A760B4">
        <w:rPr>
          <w:rFonts w:asciiTheme="minorHAnsi" w:hAnsiTheme="minorHAnsi"/>
          <w:sz w:val="22"/>
          <w:szCs w:val="22"/>
        </w:rPr>
        <w:t>Comment your code!</w:t>
      </w:r>
    </w:p>
    <w:p w:rsidR="00A760B4" w:rsidRPr="00A760B4" w:rsidRDefault="00A760B4" w:rsidP="00EE7C90">
      <w:pPr>
        <w:pStyle w:val="ListParagraph"/>
        <w:numPr>
          <w:ilvl w:val="4"/>
          <w:numId w:val="35"/>
        </w:numPr>
        <w:ind w:left="1080"/>
        <w:rPr>
          <w:rFonts w:asciiTheme="minorHAnsi" w:hAnsiTheme="minorHAnsi"/>
          <w:sz w:val="22"/>
          <w:szCs w:val="22"/>
        </w:rPr>
      </w:pPr>
      <w:r w:rsidRPr="00A760B4">
        <w:rPr>
          <w:rFonts w:asciiTheme="minorHAnsi" w:hAnsiTheme="minorHAnsi"/>
          <w:sz w:val="22"/>
          <w:szCs w:val="22"/>
        </w:rPr>
        <w:t>Format your code so it is readable and easily browsed</w:t>
      </w:r>
      <w:r>
        <w:rPr>
          <w:rFonts w:asciiTheme="minorHAnsi" w:hAnsiTheme="minorHAnsi"/>
          <w:sz w:val="22"/>
          <w:szCs w:val="22"/>
        </w:rPr>
        <w:t>.</w:t>
      </w:r>
    </w:p>
    <w:p w:rsidR="00A760B4" w:rsidRPr="00A760B4" w:rsidRDefault="00A760B4" w:rsidP="00A760B4">
      <w:pPr>
        <w:rPr>
          <w:rFonts w:asciiTheme="minorHAnsi" w:hAnsiTheme="minorHAnsi"/>
          <w:sz w:val="22"/>
          <w:szCs w:val="22"/>
        </w:rPr>
      </w:pPr>
    </w:p>
    <w:p w:rsidR="00097931" w:rsidRDefault="00097931" w:rsidP="00097931">
      <w:pPr>
        <w:pStyle w:val="ListParagraph"/>
        <w:numPr>
          <w:ilvl w:val="3"/>
          <w:numId w:val="10"/>
        </w:numPr>
        <w:ind w:left="720"/>
        <w:rPr>
          <w:rFonts w:asciiTheme="minorHAnsi" w:hAnsiTheme="minorHAnsi"/>
          <w:sz w:val="22"/>
          <w:szCs w:val="22"/>
        </w:rPr>
      </w:pPr>
      <w:r w:rsidRPr="00B2449A">
        <w:rPr>
          <w:rFonts w:asciiTheme="minorHAnsi" w:hAnsiTheme="minorHAnsi"/>
          <w:sz w:val="22"/>
          <w:szCs w:val="22"/>
        </w:rPr>
        <w:t xml:space="preserve">Estimate aggregations prior to production, but circle back and </w:t>
      </w:r>
      <w:r w:rsidRPr="009F6F45">
        <w:rPr>
          <w:rFonts w:asciiTheme="minorHAnsi" w:hAnsiTheme="minorHAnsi"/>
          <w:b/>
          <w:sz w:val="22"/>
          <w:szCs w:val="22"/>
        </w:rPr>
        <w:t xml:space="preserve">reanalyze </w:t>
      </w:r>
      <w:r w:rsidR="00A760B4" w:rsidRPr="009F6F45">
        <w:rPr>
          <w:rFonts w:asciiTheme="minorHAnsi" w:hAnsiTheme="minorHAnsi"/>
          <w:b/>
          <w:sz w:val="22"/>
          <w:szCs w:val="22"/>
        </w:rPr>
        <w:t xml:space="preserve">the actual </w:t>
      </w:r>
      <w:r w:rsidR="009F6F45" w:rsidRPr="009F6F45">
        <w:rPr>
          <w:rFonts w:asciiTheme="minorHAnsi" w:hAnsiTheme="minorHAnsi"/>
          <w:b/>
          <w:sz w:val="22"/>
          <w:szCs w:val="22"/>
        </w:rPr>
        <w:t xml:space="preserve">aggregation </w:t>
      </w:r>
      <w:r w:rsidR="00A760B4" w:rsidRPr="009F6F45">
        <w:rPr>
          <w:rFonts w:asciiTheme="minorHAnsi" w:hAnsiTheme="minorHAnsi"/>
          <w:b/>
          <w:sz w:val="22"/>
          <w:szCs w:val="22"/>
        </w:rPr>
        <w:t>usage</w:t>
      </w:r>
      <w:r w:rsidR="00A760B4">
        <w:rPr>
          <w:rFonts w:asciiTheme="minorHAnsi" w:hAnsiTheme="minorHAnsi"/>
          <w:sz w:val="22"/>
          <w:szCs w:val="22"/>
        </w:rPr>
        <w:t xml:space="preserve"> after a short period of time</w:t>
      </w:r>
      <w:r w:rsidRPr="00B2449A">
        <w:rPr>
          <w:rFonts w:asciiTheme="minorHAnsi" w:hAnsiTheme="minorHAnsi"/>
          <w:sz w:val="22"/>
          <w:szCs w:val="22"/>
        </w:rPr>
        <w:t>.</w:t>
      </w:r>
      <w:r w:rsidR="009F6F45">
        <w:rPr>
          <w:rFonts w:asciiTheme="minorHAnsi" w:hAnsiTheme="minorHAnsi"/>
          <w:sz w:val="22"/>
          <w:szCs w:val="22"/>
        </w:rPr>
        <w:t xml:space="preserve">  Spend some time learning to navigate and effectively use the SSAS Aggregation Design Wizard.</w:t>
      </w:r>
    </w:p>
    <w:p w:rsidR="00223246" w:rsidRDefault="00223246" w:rsidP="00223246">
      <w:pPr>
        <w:pStyle w:val="ListParagraph"/>
        <w:rPr>
          <w:rFonts w:asciiTheme="minorHAnsi" w:hAnsiTheme="minorHAnsi"/>
          <w:sz w:val="22"/>
          <w:szCs w:val="22"/>
        </w:rPr>
      </w:pPr>
    </w:p>
    <w:p w:rsidR="00223246" w:rsidRPr="00B2449A" w:rsidRDefault="00223246" w:rsidP="00097931">
      <w:pPr>
        <w:pStyle w:val="ListParagraph"/>
        <w:numPr>
          <w:ilvl w:val="3"/>
          <w:numId w:val="10"/>
        </w:numPr>
        <w:ind w:left="720"/>
        <w:rPr>
          <w:rFonts w:asciiTheme="minorHAnsi" w:hAnsiTheme="minorHAnsi"/>
          <w:sz w:val="22"/>
          <w:szCs w:val="22"/>
        </w:rPr>
      </w:pPr>
      <w:r w:rsidRPr="00223246">
        <w:rPr>
          <w:rFonts w:asciiTheme="minorHAnsi" w:hAnsiTheme="minorHAnsi"/>
          <w:b/>
          <w:sz w:val="22"/>
          <w:szCs w:val="22"/>
        </w:rPr>
        <w:t xml:space="preserve">Use BIDS Helper dimension and measure group health checks. </w:t>
      </w:r>
      <w:r>
        <w:rPr>
          <w:rFonts w:asciiTheme="minorHAnsi" w:hAnsiTheme="minorHAnsi"/>
          <w:sz w:val="22"/>
          <w:szCs w:val="22"/>
        </w:rPr>
        <w:t xml:space="preserve"> Before you try to process your MultiD cube, be proactive and run the health checks supplied by BIDS Helper.  If your health check reports errors, you can be certain that your cube will not process.  BIDS Helper supplies helpful information and points you directly to the attribute or measure values that are causing the problem.</w:t>
      </w:r>
    </w:p>
    <w:p w:rsidR="00097931" w:rsidRPr="00B2449A" w:rsidRDefault="00097931" w:rsidP="00097931">
      <w:pPr>
        <w:pStyle w:val="ListParagraph"/>
        <w:rPr>
          <w:rFonts w:asciiTheme="minorHAnsi" w:hAnsiTheme="minorHAnsi"/>
          <w:sz w:val="22"/>
          <w:szCs w:val="22"/>
        </w:rPr>
      </w:pPr>
    </w:p>
    <w:p w:rsidR="00097931" w:rsidRPr="00B2449A" w:rsidRDefault="00097931" w:rsidP="00460F5B">
      <w:pPr>
        <w:pStyle w:val="ListParagraph"/>
        <w:numPr>
          <w:ilvl w:val="3"/>
          <w:numId w:val="10"/>
        </w:numPr>
        <w:ind w:left="720"/>
        <w:rPr>
          <w:rFonts w:asciiTheme="minorHAnsi" w:hAnsiTheme="minorHAnsi"/>
          <w:sz w:val="22"/>
          <w:szCs w:val="22"/>
        </w:rPr>
      </w:pPr>
      <w:r w:rsidRPr="00232AE9">
        <w:rPr>
          <w:rFonts w:asciiTheme="minorHAnsi" w:hAnsiTheme="minorHAnsi"/>
          <w:b/>
          <w:sz w:val="22"/>
          <w:szCs w:val="22"/>
        </w:rPr>
        <w:t>Tune memory and processor usage</w:t>
      </w:r>
      <w:r w:rsidR="00B044AB">
        <w:rPr>
          <w:rFonts w:asciiTheme="minorHAnsi" w:hAnsiTheme="minorHAnsi"/>
          <w:b/>
          <w:sz w:val="22"/>
          <w:szCs w:val="22"/>
        </w:rPr>
        <w:t xml:space="preserve"> </w:t>
      </w:r>
      <w:r w:rsidR="00B044AB" w:rsidRPr="00B044AB">
        <w:rPr>
          <w:rFonts w:asciiTheme="minorHAnsi" w:hAnsiTheme="minorHAnsi"/>
          <w:sz w:val="22"/>
          <w:szCs w:val="22"/>
        </w:rPr>
        <w:t>before end users complain</w:t>
      </w:r>
      <w:r w:rsidRPr="00B044AB">
        <w:rPr>
          <w:rFonts w:asciiTheme="minorHAnsi" w:hAnsiTheme="minorHAnsi"/>
          <w:sz w:val="22"/>
          <w:szCs w:val="22"/>
        </w:rPr>
        <w:t>.</w:t>
      </w:r>
      <w:r w:rsidR="00232AE9" w:rsidRPr="00B044AB">
        <w:rPr>
          <w:rFonts w:asciiTheme="minorHAnsi" w:hAnsiTheme="minorHAnsi"/>
          <w:sz w:val="22"/>
          <w:szCs w:val="22"/>
        </w:rPr>
        <w:t xml:space="preserve">  </w:t>
      </w:r>
      <w:r w:rsidR="00223246" w:rsidRPr="00B044AB">
        <w:rPr>
          <w:rFonts w:asciiTheme="minorHAnsi" w:hAnsiTheme="minorHAnsi"/>
          <w:sz w:val="22"/>
          <w:szCs w:val="22"/>
        </w:rPr>
        <w:t>Entire</w:t>
      </w:r>
      <w:r w:rsidR="00223246">
        <w:rPr>
          <w:rFonts w:asciiTheme="minorHAnsi" w:hAnsiTheme="minorHAnsi"/>
          <w:sz w:val="22"/>
          <w:szCs w:val="22"/>
        </w:rPr>
        <w:t xml:space="preserve"> books have been written on this subject, but minimally use</w:t>
      </w:r>
      <w:r w:rsidR="00232AE9">
        <w:rPr>
          <w:rFonts w:asciiTheme="minorHAnsi" w:hAnsiTheme="minorHAnsi"/>
          <w:sz w:val="22"/>
          <w:szCs w:val="22"/>
        </w:rPr>
        <w:t xml:space="preserve"> the </w:t>
      </w:r>
      <w:r w:rsidR="00232AE9" w:rsidRPr="00232AE9">
        <w:rPr>
          <w:rFonts w:asciiTheme="minorHAnsi" w:hAnsiTheme="minorHAnsi"/>
          <w:i/>
          <w:sz w:val="22"/>
          <w:szCs w:val="22"/>
        </w:rPr>
        <w:t>Rows read/sec</w:t>
      </w:r>
      <w:r w:rsidR="00232AE9">
        <w:rPr>
          <w:rFonts w:asciiTheme="minorHAnsi" w:hAnsiTheme="minorHAnsi"/>
          <w:sz w:val="22"/>
          <w:szCs w:val="22"/>
        </w:rPr>
        <w:t xml:space="preserve"> counter in Windows Performance Monitor</w:t>
      </w:r>
      <w:r w:rsidR="00223246">
        <w:rPr>
          <w:rFonts w:asciiTheme="minorHAnsi" w:hAnsiTheme="minorHAnsi"/>
          <w:sz w:val="22"/>
          <w:szCs w:val="22"/>
        </w:rPr>
        <w:t xml:space="preserve">.  Certainly do not ignore long running reports and cube calculations – stay ahead of your end user pool and </w:t>
      </w:r>
      <w:r w:rsidR="00B044AB">
        <w:rPr>
          <w:rFonts w:asciiTheme="minorHAnsi" w:hAnsiTheme="minorHAnsi"/>
          <w:sz w:val="22"/>
          <w:szCs w:val="22"/>
        </w:rPr>
        <w:t xml:space="preserve">consciously </w:t>
      </w:r>
      <w:r w:rsidR="00223246">
        <w:rPr>
          <w:rFonts w:asciiTheme="minorHAnsi" w:hAnsiTheme="minorHAnsi"/>
          <w:sz w:val="22"/>
          <w:szCs w:val="22"/>
        </w:rPr>
        <w:t>be proactive.</w:t>
      </w:r>
    </w:p>
    <w:p w:rsidR="00097931" w:rsidRDefault="00097931" w:rsidP="00097931">
      <w:pPr>
        <w:pStyle w:val="ListParagraph"/>
      </w:pPr>
    </w:p>
    <w:p w:rsidR="00013FF2" w:rsidRDefault="00013FF2" w:rsidP="00013FF2">
      <w:pPr>
        <w:pStyle w:val="Heading1"/>
      </w:pPr>
      <w:bookmarkStart w:id="43" w:name="_Toc413427852"/>
      <w:r>
        <w:lastRenderedPageBreak/>
        <w:t>SharePoint Integration</w:t>
      </w:r>
      <w:bookmarkEnd w:id="43"/>
    </w:p>
    <w:p w:rsidR="004017FB" w:rsidRDefault="004017FB" w:rsidP="00DE062A">
      <w:r>
        <w:t>The purpose of this section is to provide lessons learned from integration the MS BI tool stack with SharePoint 2013 in a Windows 2012 environment.  It is not necessarily “best practices”, but hopefully “tips and tricks” that will save you installation and error handling time.</w:t>
      </w:r>
    </w:p>
    <w:p w:rsidR="004017FB" w:rsidRDefault="004017FB" w:rsidP="004017FB">
      <w:pPr>
        <w:pStyle w:val="Heading2"/>
      </w:pPr>
      <w:bookmarkStart w:id="44" w:name="_Toc413427853"/>
      <w:r>
        <w:t>Installing SharePoint</w:t>
      </w:r>
      <w:bookmarkEnd w:id="44"/>
    </w:p>
    <w:p w:rsidR="004017FB" w:rsidRPr="00E746C3" w:rsidRDefault="004017FB" w:rsidP="00EE7C90">
      <w:pPr>
        <w:pStyle w:val="ListParagraph"/>
        <w:numPr>
          <w:ilvl w:val="0"/>
          <w:numId w:val="36"/>
        </w:numPr>
        <w:spacing w:after="160" w:line="259" w:lineRule="auto"/>
        <w:ind w:left="1080"/>
        <w:rPr>
          <w:rFonts w:asciiTheme="minorHAnsi" w:hAnsiTheme="minorHAnsi"/>
          <w:sz w:val="22"/>
          <w:szCs w:val="22"/>
        </w:rPr>
      </w:pPr>
      <w:r w:rsidRPr="00E746C3">
        <w:rPr>
          <w:rFonts w:asciiTheme="minorHAnsi" w:hAnsiTheme="minorHAnsi"/>
          <w:sz w:val="22"/>
          <w:szCs w:val="22"/>
        </w:rPr>
        <w:t>Check your Windows application log for errors after each installation step.</w:t>
      </w:r>
    </w:p>
    <w:p w:rsidR="004017FB" w:rsidRPr="00E746C3" w:rsidRDefault="004017FB" w:rsidP="00EE7C90">
      <w:pPr>
        <w:pStyle w:val="ListParagraph"/>
        <w:numPr>
          <w:ilvl w:val="0"/>
          <w:numId w:val="36"/>
        </w:numPr>
        <w:spacing w:after="160" w:line="259" w:lineRule="auto"/>
        <w:ind w:left="1080"/>
        <w:rPr>
          <w:rFonts w:asciiTheme="minorHAnsi" w:hAnsiTheme="minorHAnsi"/>
          <w:sz w:val="22"/>
          <w:szCs w:val="22"/>
        </w:rPr>
      </w:pPr>
      <w:r w:rsidRPr="00E746C3">
        <w:rPr>
          <w:rFonts w:asciiTheme="minorHAnsi" w:hAnsiTheme="minorHAnsi"/>
          <w:sz w:val="22"/>
          <w:szCs w:val="22"/>
        </w:rPr>
        <w:t>If you are in Win2012, run the prerequisiteinstaller.exe manually.  This is supposed to come up in a flash screen, but it does not in Win2012.</w:t>
      </w:r>
    </w:p>
    <w:p w:rsidR="004017FB" w:rsidRPr="00E746C3" w:rsidRDefault="004017FB" w:rsidP="00EE7C90">
      <w:pPr>
        <w:pStyle w:val="ListParagraph"/>
        <w:numPr>
          <w:ilvl w:val="0"/>
          <w:numId w:val="36"/>
        </w:numPr>
        <w:spacing w:after="160" w:line="259" w:lineRule="auto"/>
        <w:ind w:left="1080"/>
        <w:rPr>
          <w:rFonts w:asciiTheme="minorHAnsi" w:hAnsiTheme="minorHAnsi"/>
          <w:sz w:val="22"/>
          <w:szCs w:val="22"/>
        </w:rPr>
      </w:pPr>
      <w:r w:rsidRPr="00E746C3">
        <w:rPr>
          <w:rFonts w:asciiTheme="minorHAnsi" w:hAnsiTheme="minorHAnsi"/>
          <w:sz w:val="22"/>
          <w:szCs w:val="22"/>
        </w:rPr>
        <w:t>After the prerequisites are installed, you should be able to successfully run SharePoint’s Setup.exe and install a ‘complete’ (vs. ‘stand-alone’) version of SharePoint to avoid having your SP databases placed in SQL Express.</w:t>
      </w:r>
    </w:p>
    <w:p w:rsidR="004017FB" w:rsidRPr="00E746C3" w:rsidRDefault="004017FB" w:rsidP="00EE7C90">
      <w:pPr>
        <w:pStyle w:val="ListParagraph"/>
        <w:numPr>
          <w:ilvl w:val="0"/>
          <w:numId w:val="36"/>
        </w:numPr>
        <w:spacing w:after="160" w:line="259" w:lineRule="auto"/>
        <w:ind w:left="1080"/>
        <w:rPr>
          <w:rFonts w:asciiTheme="minorHAnsi" w:hAnsiTheme="minorHAnsi"/>
          <w:sz w:val="22"/>
          <w:szCs w:val="22"/>
        </w:rPr>
      </w:pPr>
      <w:r w:rsidRPr="00E746C3">
        <w:rPr>
          <w:rFonts w:asciiTheme="minorHAnsi" w:hAnsiTheme="minorHAnsi"/>
          <w:sz w:val="22"/>
          <w:szCs w:val="22"/>
        </w:rPr>
        <w:t>Next, install SharePoint 2013 SP1 (KB2880552)</w:t>
      </w:r>
    </w:p>
    <w:p w:rsidR="004017FB" w:rsidRPr="00E746C3" w:rsidRDefault="004017FB" w:rsidP="00E746C3">
      <w:pPr>
        <w:pStyle w:val="ListParagraph"/>
        <w:ind w:left="1080"/>
        <w:rPr>
          <w:rFonts w:asciiTheme="minorHAnsi" w:hAnsiTheme="minorHAnsi"/>
          <w:sz w:val="22"/>
          <w:szCs w:val="22"/>
        </w:rPr>
      </w:pPr>
      <w:r w:rsidRPr="00E746C3">
        <w:rPr>
          <w:rFonts w:asciiTheme="minorHAnsi" w:hAnsiTheme="minorHAnsi"/>
          <w:sz w:val="22"/>
          <w:szCs w:val="22"/>
        </w:rPr>
        <w:t>officeserversp2013-kb2880552-fullfile-x64-en-us.exe</w:t>
      </w:r>
    </w:p>
    <w:p w:rsidR="004017FB" w:rsidRPr="00E746C3" w:rsidRDefault="004017FB" w:rsidP="00EE7C90">
      <w:pPr>
        <w:pStyle w:val="ListParagraph"/>
        <w:numPr>
          <w:ilvl w:val="0"/>
          <w:numId w:val="36"/>
        </w:numPr>
        <w:spacing w:after="160" w:line="259" w:lineRule="auto"/>
        <w:ind w:left="1080"/>
        <w:rPr>
          <w:rFonts w:asciiTheme="minorHAnsi" w:hAnsiTheme="minorHAnsi"/>
          <w:sz w:val="22"/>
          <w:szCs w:val="22"/>
        </w:rPr>
      </w:pPr>
      <w:r w:rsidRPr="00E746C3">
        <w:rPr>
          <w:rFonts w:asciiTheme="minorHAnsi" w:hAnsiTheme="minorHAnsi"/>
          <w:sz w:val="22"/>
          <w:szCs w:val="22"/>
        </w:rPr>
        <w:t>It is not recommended that you install SharePoint with local accounts; however, if you are installing on your local VM or in a demo lab with no domain controller (aka “in stand-alone mode”), you may need to do so.</w:t>
      </w:r>
    </w:p>
    <w:p w:rsidR="00482B48" w:rsidRDefault="004017FB" w:rsidP="004017FB">
      <w:pPr>
        <w:pStyle w:val="Heading2"/>
      </w:pPr>
      <w:bookmarkStart w:id="45" w:name="_Toc413427854"/>
      <w:r>
        <w:t>MS BI Security Spaces</w:t>
      </w:r>
      <w:bookmarkEnd w:id="45"/>
    </w:p>
    <w:p w:rsidR="004017FB" w:rsidRPr="00E746C3" w:rsidRDefault="004017FB" w:rsidP="00E746C3">
      <w:pPr>
        <w:ind w:left="720"/>
        <w:rPr>
          <w:rFonts w:asciiTheme="minorHAnsi" w:hAnsiTheme="minorHAnsi"/>
          <w:sz w:val="22"/>
          <w:szCs w:val="22"/>
        </w:rPr>
      </w:pPr>
      <w:r w:rsidRPr="00E746C3">
        <w:rPr>
          <w:rFonts w:asciiTheme="minorHAnsi" w:hAnsiTheme="minorHAnsi"/>
          <w:sz w:val="22"/>
          <w:szCs w:val="22"/>
        </w:rPr>
        <w:t>Security in SharePoint, SQL Server, SSRS, SSAS, and effective passing of credentials between all four tools, can be rather complex.  Listed below are the security “touch points” for these tools.</w:t>
      </w:r>
    </w:p>
    <w:tbl>
      <w:tblPr>
        <w:tblStyle w:val="GridTable4-Accent1"/>
        <w:tblW w:w="0" w:type="auto"/>
        <w:tblLook w:val="04A0" w:firstRow="1" w:lastRow="0" w:firstColumn="1" w:lastColumn="0" w:noHBand="0" w:noVBand="1"/>
      </w:tblPr>
      <w:tblGrid>
        <w:gridCol w:w="1436"/>
        <w:gridCol w:w="2237"/>
        <w:gridCol w:w="6541"/>
      </w:tblGrid>
      <w:tr w:rsidR="004017FB" w:rsidRPr="00857C3A" w:rsidTr="005C2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857C3A" w:rsidRDefault="004017FB" w:rsidP="005C2837">
            <w:pPr>
              <w:jc w:val="center"/>
            </w:pPr>
            <w:r w:rsidRPr="00857C3A">
              <w:t>BI Tool</w:t>
            </w:r>
          </w:p>
        </w:tc>
        <w:tc>
          <w:tcPr>
            <w:tcW w:w="2340" w:type="dxa"/>
          </w:tcPr>
          <w:p w:rsidR="004017FB" w:rsidRPr="00857C3A" w:rsidRDefault="004017FB" w:rsidP="005C2837">
            <w:pPr>
              <w:jc w:val="center"/>
              <w:cnfStyle w:val="100000000000" w:firstRow="1" w:lastRow="0" w:firstColumn="0" w:lastColumn="0" w:oddVBand="0" w:evenVBand="0" w:oddHBand="0" w:evenHBand="0" w:firstRowFirstColumn="0" w:firstRowLastColumn="0" w:lastRowFirstColumn="0" w:lastRowLastColumn="0"/>
            </w:pPr>
            <w:r w:rsidRPr="00857C3A">
              <w:t>Security Space</w:t>
            </w:r>
          </w:p>
        </w:tc>
        <w:tc>
          <w:tcPr>
            <w:tcW w:w="7218" w:type="dxa"/>
          </w:tcPr>
          <w:p w:rsidR="004017FB" w:rsidRPr="00857C3A" w:rsidRDefault="004017FB" w:rsidP="005C2837">
            <w:pPr>
              <w:jc w:val="center"/>
              <w:cnfStyle w:val="100000000000" w:firstRow="1" w:lastRow="0" w:firstColumn="0" w:lastColumn="0" w:oddVBand="0" w:evenVBand="0" w:oddHBand="0" w:evenHBand="0" w:firstRowFirstColumn="0" w:firstRowLastColumn="0" w:lastRowFirstColumn="0" w:lastRowLastColumn="0"/>
            </w:pPr>
            <w:r w:rsidRPr="00857C3A">
              <w:t>Location</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SQL Server</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Service Accounts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Start </w:t>
            </w:r>
            <w:r w:rsidRPr="00B9796A">
              <w:sym w:font="Wingdings" w:char="F0E0"/>
            </w:r>
            <w:r w:rsidRPr="00B9796A">
              <w:t xml:space="preserve"> All Programs </w:t>
            </w:r>
            <w:r w:rsidRPr="00B9796A">
              <w:sym w:font="Wingdings" w:char="F0E0"/>
            </w:r>
            <w:r w:rsidRPr="00B9796A">
              <w:t xml:space="preserve"> Microsoft SQL Server 2012 </w:t>
            </w:r>
            <w:r w:rsidRPr="00B9796A">
              <w:sym w:font="Wingdings" w:char="F0E0"/>
            </w:r>
            <w:r w:rsidRPr="00B9796A">
              <w:t xml:space="preserve"> Configuration Tools </w:t>
            </w:r>
            <w:r w:rsidRPr="00B9796A">
              <w:sym w:font="Wingdings" w:char="F0E0"/>
            </w:r>
            <w:r w:rsidRPr="00B9796A">
              <w:t xml:space="preserve"> </w:t>
            </w:r>
            <w:r w:rsidRPr="00B9796A">
              <w:rPr>
                <w:b/>
              </w:rPr>
              <w:t>SQL Server Configuration Manager</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SQL Server</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Users / Logins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SSMS </w:t>
            </w:r>
            <w:r w:rsidRPr="00B9796A">
              <w:sym w:font="Wingdings" w:char="F0E0"/>
            </w:r>
            <w:r w:rsidRPr="00B9796A">
              <w:t xml:space="preserve"> Object Explorer </w:t>
            </w:r>
            <w:r w:rsidRPr="00B9796A">
              <w:sym w:font="Wingdings" w:char="F0E0"/>
            </w:r>
            <w:r w:rsidRPr="00B9796A">
              <w:t xml:space="preserve"> Security </w:t>
            </w:r>
            <w:r w:rsidRPr="00B9796A">
              <w:sym w:font="Wingdings" w:char="F0E0"/>
            </w:r>
            <w:r w:rsidRPr="00B9796A">
              <w:t xml:space="preserve"> </w:t>
            </w:r>
            <w:r w:rsidRPr="00B9796A">
              <w:rPr>
                <w:b/>
              </w:rPr>
              <w:t>Logins</w:t>
            </w:r>
          </w:p>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/and/</w:t>
            </w:r>
          </w:p>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SSMS </w:t>
            </w:r>
            <w:r w:rsidRPr="00B9796A">
              <w:sym w:font="Wingdings" w:char="F0E0"/>
            </w:r>
            <w:r w:rsidRPr="00B9796A">
              <w:t xml:space="preserve"> Object Explorer </w:t>
            </w:r>
            <w:r w:rsidRPr="00B9796A">
              <w:sym w:font="Wingdings" w:char="F0E0"/>
            </w:r>
            <w:r w:rsidRPr="00B9796A">
              <w:t xml:space="preserve"> [Database Name] </w:t>
            </w:r>
            <w:r w:rsidRPr="00B9796A">
              <w:sym w:font="Wingdings" w:char="F0E0"/>
            </w:r>
            <w:r w:rsidRPr="00B9796A">
              <w:t xml:space="preserve"> Security </w:t>
            </w:r>
            <w:r w:rsidRPr="00B9796A">
              <w:sym w:font="Wingdings" w:char="F0E0"/>
            </w:r>
            <w:r w:rsidRPr="00B9796A">
              <w:rPr>
                <w:b/>
              </w:rPr>
              <w:t xml:space="preserve"> Users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SQL Server</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Credentials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SSMS </w:t>
            </w:r>
            <w:r w:rsidRPr="00B9796A">
              <w:sym w:font="Wingdings" w:char="F0E0"/>
            </w:r>
            <w:r w:rsidRPr="00B9796A">
              <w:t xml:space="preserve"> Object Explorer </w:t>
            </w:r>
            <w:r w:rsidRPr="00B9796A">
              <w:sym w:font="Wingdings" w:char="F0E0"/>
            </w:r>
            <w:r w:rsidRPr="00B9796A">
              <w:t xml:space="preserve"> Security </w:t>
            </w:r>
            <w:r w:rsidRPr="00B9796A">
              <w:sym w:font="Wingdings" w:char="F0E0"/>
            </w:r>
            <w:r w:rsidRPr="00B9796A">
              <w:t xml:space="preserve"> </w:t>
            </w:r>
            <w:r w:rsidRPr="00B9796A">
              <w:rPr>
                <w:b/>
              </w:rPr>
              <w:t>Credentials</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SQL Server</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Proxies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SSMS </w:t>
            </w:r>
            <w:r w:rsidRPr="00B9796A">
              <w:sym w:font="Wingdings" w:char="F0E0"/>
            </w:r>
            <w:r w:rsidRPr="00B9796A">
              <w:t xml:space="preserve"> Object Explorer </w:t>
            </w:r>
            <w:r w:rsidRPr="00B9796A">
              <w:sym w:font="Wingdings" w:char="F0E0"/>
            </w:r>
            <w:r w:rsidRPr="00B9796A">
              <w:t xml:space="preserve"> SQL Server Agent </w:t>
            </w:r>
            <w:r w:rsidRPr="00B9796A">
              <w:sym w:font="Wingdings" w:char="F0E0"/>
            </w:r>
            <w:r w:rsidRPr="00B9796A">
              <w:t xml:space="preserve"> </w:t>
            </w:r>
            <w:r w:rsidRPr="00B9796A">
              <w:rPr>
                <w:b/>
              </w:rPr>
              <w:t>Proxies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SQL Server</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Database Mail Profiles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SSMS </w:t>
            </w:r>
            <w:r w:rsidRPr="00B9796A">
              <w:sym w:font="Wingdings" w:char="F0E0"/>
            </w:r>
            <w:r w:rsidRPr="00B9796A">
              <w:t xml:space="preserve"> Object Explorer </w:t>
            </w:r>
            <w:r w:rsidRPr="00B9796A">
              <w:sym w:font="Wingdings" w:char="F0E0"/>
            </w:r>
            <w:r w:rsidRPr="00B9796A">
              <w:t xml:space="preserve"> Management </w:t>
            </w:r>
            <w:r w:rsidRPr="00B9796A">
              <w:sym w:font="Wingdings" w:char="F0E0"/>
            </w:r>
            <w:r w:rsidRPr="00B9796A">
              <w:t xml:space="preserve"> </w:t>
            </w:r>
            <w:r w:rsidRPr="00B9796A">
              <w:rPr>
                <w:b/>
              </w:rPr>
              <w:t>Database Mail</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SSRS</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Shared Data Sources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Visual Studio </w:t>
            </w:r>
            <w:r w:rsidRPr="00B9796A">
              <w:sym w:font="Wingdings" w:char="F0E0"/>
            </w:r>
            <w:r w:rsidRPr="00B9796A">
              <w:t xml:space="preserve"> Solution Explorer </w:t>
            </w:r>
            <w:r w:rsidRPr="00B9796A">
              <w:sym w:font="Wingdings" w:char="F0E0"/>
            </w:r>
            <w:r w:rsidRPr="00B9796A">
              <w:t xml:space="preserve"> </w:t>
            </w:r>
            <w:r w:rsidRPr="00B9796A">
              <w:rPr>
                <w:b/>
              </w:rPr>
              <w:t>Shared Data Sources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SSAS</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Server Administrators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SSMS </w:t>
            </w:r>
            <w:r w:rsidRPr="00B9796A">
              <w:sym w:font="Wingdings" w:char="F0E0"/>
            </w:r>
            <w:r w:rsidRPr="00B9796A">
              <w:t xml:space="preserve"> Analysis Services Tabular Instance </w:t>
            </w:r>
            <w:r w:rsidRPr="00B9796A">
              <w:sym w:font="Wingdings" w:char="F0E0"/>
            </w:r>
            <w:r w:rsidRPr="00B9796A">
              <w:t xml:space="preserve"> Properties </w:t>
            </w:r>
            <w:r w:rsidRPr="00B9796A">
              <w:sym w:font="Wingdings" w:char="F0E0"/>
            </w:r>
            <w:r w:rsidRPr="00B9796A">
              <w:t xml:space="preserve"> </w:t>
            </w:r>
            <w:r w:rsidRPr="00B9796A">
              <w:rPr>
                <w:b/>
              </w:rPr>
              <w:t>Security</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SSAS</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Tabular Model Data Connection</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Visual Studio </w:t>
            </w:r>
            <w:r w:rsidRPr="00B9796A">
              <w:sym w:font="Wingdings" w:char="F0E0"/>
            </w:r>
            <w:r w:rsidRPr="00B9796A">
              <w:t xml:space="preserve"> Solution Explorer </w:t>
            </w:r>
            <w:r w:rsidRPr="00B9796A">
              <w:sym w:font="Wingdings" w:char="F0E0"/>
            </w:r>
            <w:r w:rsidRPr="00B9796A">
              <w:t xml:space="preserve"> Model.bim </w:t>
            </w:r>
            <w:r w:rsidRPr="00B9796A">
              <w:sym w:font="Wingdings" w:char="F0E0"/>
            </w:r>
            <w:r w:rsidRPr="00B9796A">
              <w:t xml:space="preserve"> </w:t>
            </w:r>
            <w:r w:rsidRPr="00B9796A">
              <w:rPr>
                <w:b/>
              </w:rPr>
              <w:t>Existing Connections</w:t>
            </w:r>
            <w:r w:rsidRPr="00B9796A">
              <w:t xml:space="preserve"> </w:t>
            </w:r>
          </w:p>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/or/</w:t>
            </w:r>
          </w:p>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SSMS </w:t>
            </w:r>
            <w:r w:rsidRPr="00B9796A">
              <w:sym w:font="Wingdings" w:char="F0E0"/>
            </w:r>
            <w:r w:rsidRPr="00B9796A">
              <w:t xml:space="preserve"> Analysis Services Tabular Instance </w:t>
            </w:r>
            <w:r w:rsidRPr="00B9796A">
              <w:sym w:font="Wingdings" w:char="F0E0"/>
            </w:r>
            <w:r w:rsidRPr="00B9796A">
              <w:t xml:space="preserve"> Databases </w:t>
            </w:r>
            <w:r w:rsidRPr="00B9796A">
              <w:sym w:font="Wingdings" w:char="F0E0"/>
            </w:r>
            <w:r w:rsidRPr="00B9796A">
              <w:t xml:space="preserve"> Deployed model name </w:t>
            </w:r>
            <w:r w:rsidRPr="00B9796A">
              <w:sym w:font="Wingdings" w:char="F0E0"/>
            </w:r>
            <w:r w:rsidRPr="00B9796A">
              <w:t xml:space="preserve"> </w:t>
            </w:r>
            <w:r w:rsidRPr="00B9796A">
              <w:rPr>
                <w:b/>
              </w:rPr>
              <w:t>Connections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SSAS</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Tabular Model Roles &amp; Membership</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SSMS </w:t>
            </w:r>
            <w:r w:rsidRPr="00B9796A">
              <w:sym w:font="Wingdings" w:char="F0E0"/>
            </w:r>
            <w:r w:rsidRPr="00B9796A">
              <w:t xml:space="preserve"> Analysis Services Tabular Instance </w:t>
            </w:r>
            <w:r w:rsidRPr="00B9796A">
              <w:sym w:font="Wingdings" w:char="F0E0"/>
            </w:r>
            <w:r w:rsidRPr="00B9796A">
              <w:t xml:space="preserve"> Databases </w:t>
            </w:r>
            <w:r w:rsidRPr="00B9796A">
              <w:sym w:font="Wingdings" w:char="F0E0"/>
            </w:r>
            <w:r w:rsidRPr="00B9796A">
              <w:t xml:space="preserve"> Deployed model name </w:t>
            </w:r>
            <w:r w:rsidRPr="00B9796A">
              <w:sym w:font="Wingdings" w:char="F0E0"/>
            </w:r>
            <w:r w:rsidRPr="00B9796A">
              <w:t xml:space="preserve"> </w:t>
            </w:r>
            <w:r w:rsidRPr="00B9796A">
              <w:rPr>
                <w:b/>
              </w:rPr>
              <w:t>Roles</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Site Users and Groups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Home </w:t>
            </w:r>
            <w:r w:rsidRPr="00B9796A">
              <w:sym w:font="Wingdings" w:char="F0E0"/>
            </w:r>
            <w:r w:rsidRPr="00B9796A">
              <w:t xml:space="preserve"> Site Contents </w:t>
            </w:r>
            <w:r w:rsidRPr="00B9796A">
              <w:sym w:font="Wingdings" w:char="F0E0"/>
            </w:r>
            <w:r w:rsidRPr="00B9796A">
              <w:t xml:space="preserve"> Settings </w:t>
            </w:r>
            <w:r w:rsidRPr="00B9796A">
              <w:sym w:font="Wingdings" w:char="F0E0"/>
            </w:r>
            <w:r w:rsidRPr="00B9796A">
              <w:t xml:space="preserve"> </w:t>
            </w:r>
            <w:r w:rsidRPr="00B9796A">
              <w:rPr>
                <w:b/>
              </w:rPr>
              <w:t>People and groups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Site permissions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Home </w:t>
            </w:r>
            <w:r w:rsidRPr="00B9796A">
              <w:sym w:font="Wingdings" w:char="F0E0"/>
            </w:r>
            <w:r w:rsidRPr="00B9796A">
              <w:t xml:space="preserve"> Site Contents </w:t>
            </w:r>
            <w:r w:rsidRPr="00B9796A">
              <w:sym w:font="Wingdings" w:char="F0E0"/>
            </w:r>
            <w:r w:rsidRPr="00B9796A">
              <w:t xml:space="preserve"> Settings </w:t>
            </w:r>
            <w:r w:rsidRPr="00B9796A">
              <w:sym w:font="Wingdings" w:char="F0E0"/>
            </w:r>
            <w:r w:rsidRPr="00B9796A">
              <w:t xml:space="preserve"> </w:t>
            </w:r>
            <w:r w:rsidRPr="00B9796A">
              <w:rPr>
                <w:b/>
              </w:rPr>
              <w:t>Site permissions</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Report Data Sources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Home </w:t>
            </w:r>
            <w:r w:rsidRPr="00B9796A">
              <w:sym w:font="Wingdings" w:char="F0E0"/>
            </w:r>
            <w:r w:rsidRPr="00B9796A">
              <w:t xml:space="preserve"> Site Contents </w:t>
            </w:r>
            <w:r w:rsidRPr="00B9796A">
              <w:sym w:font="Wingdings" w:char="F0E0"/>
            </w:r>
            <w:r w:rsidRPr="00B9796A">
              <w:t xml:space="preserve"> </w:t>
            </w:r>
            <w:r w:rsidRPr="00B9796A">
              <w:rPr>
                <w:b/>
              </w:rPr>
              <w:t>Data Source Connections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Site Collection Administrators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w:t>
            </w:r>
            <w:r w:rsidRPr="00B9796A">
              <w:rPr>
                <w:b/>
              </w:rPr>
              <w:t>Site Collection Administrators</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lastRenderedPageBreak/>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SSRS E-mail Settings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SQL Server Reporting Services Application </w:t>
            </w:r>
            <w:r w:rsidRPr="00B9796A">
              <w:sym w:font="Wingdings" w:char="F0E0"/>
            </w:r>
            <w:r w:rsidRPr="00B9796A">
              <w:t xml:space="preserve"> </w:t>
            </w:r>
            <w:r w:rsidRPr="00B9796A">
              <w:rPr>
                <w:b/>
              </w:rPr>
              <w:t>E-mail Settings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SSRS Execution Account</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SQL Server Reporting Services Application </w:t>
            </w:r>
            <w:r w:rsidRPr="00B9796A">
              <w:sym w:font="Wingdings" w:char="F0E0"/>
            </w:r>
            <w:r w:rsidRPr="00B9796A">
              <w:t xml:space="preserve"> </w:t>
            </w:r>
            <w:r w:rsidRPr="00B9796A">
              <w:rPr>
                <w:b/>
              </w:rPr>
              <w:t>Execution Account</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SSRS Subscriptions &amp; Alerts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SQL Server Reporting Services Application </w:t>
            </w:r>
            <w:r w:rsidRPr="00B9796A">
              <w:sym w:font="Wingdings" w:char="F0E0"/>
            </w:r>
            <w:r w:rsidRPr="00B9796A">
              <w:t xml:space="preserve"> </w:t>
            </w:r>
            <w:r w:rsidRPr="00B9796A">
              <w:rPr>
                <w:b/>
              </w:rPr>
              <w:t>Provision Subscriptions &amp; Alerts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External data connections in Excel Calculation Services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Excel Services Application Web Service Application </w:t>
            </w:r>
            <w:r w:rsidRPr="00B9796A">
              <w:sym w:font="Wingdings" w:char="F0E0"/>
            </w:r>
            <w:r w:rsidRPr="00B9796A">
              <w:t xml:space="preserve"> Global Settings </w:t>
            </w:r>
            <w:r w:rsidRPr="00B9796A">
              <w:sym w:font="Wingdings" w:char="F0E0"/>
            </w:r>
            <w:r w:rsidRPr="00B9796A">
              <w:t xml:space="preserve"> </w:t>
            </w:r>
            <w:r w:rsidRPr="00B9796A">
              <w:rPr>
                <w:b/>
              </w:rPr>
              <w:t>External Data</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t>Secure Store accounts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t xml:space="preserve"> </w:t>
            </w:r>
            <w:r w:rsidRPr="00425C1F">
              <w:rPr>
                <w:b/>
              </w:rPr>
              <w:t>Secure Store</w:t>
            </w:r>
            <w:r>
              <w:rPr>
                <w:b/>
              </w:rPr>
              <w:t xml:space="preserve"> Service Application</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PPS Unattended Service Account</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Performance Point Service Application  </w:t>
            </w:r>
            <w:r w:rsidRPr="00B9796A">
              <w:sym w:font="Wingdings" w:char="F0E0"/>
            </w:r>
            <w:r w:rsidRPr="00B9796A">
              <w:t xml:space="preserve"> </w:t>
            </w:r>
            <w:r w:rsidRPr="00B9796A">
              <w:rPr>
                <w:b/>
              </w:rPr>
              <w:t>Performance Point Service Application Settings</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Search Service default content access account</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t xml:space="preserve">Central Administration </w:t>
            </w:r>
            <w:r w:rsidRPr="00B9796A">
              <w:sym w:font="Wingdings" w:char="F0E0"/>
            </w:r>
            <w:r w:rsidRPr="00B9796A">
              <w:t xml:space="preserve"> Application Management </w:t>
            </w:r>
            <w:r w:rsidRPr="00B9796A">
              <w:sym w:font="Wingdings" w:char="F0E0"/>
            </w:r>
            <w:r w:rsidRPr="00B9796A">
              <w:t xml:space="preserve"> Manage service applications </w:t>
            </w:r>
            <w:r w:rsidRPr="00B9796A">
              <w:sym w:font="Wingdings" w:char="F0E0"/>
            </w:r>
            <w:r w:rsidRPr="00B9796A">
              <w:t xml:space="preserve"> </w:t>
            </w:r>
            <w:r w:rsidRPr="00B9796A">
              <w:rPr>
                <w:b/>
              </w:rPr>
              <w:t>Search Service Application</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Authentication to DB Server</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rPr>
                <w:color w:val="000000" w:themeColor="text1"/>
              </w:rPr>
              <w:t xml:space="preserve">Central Administration </w:t>
            </w:r>
            <w:r w:rsidRPr="00B9796A">
              <w:rPr>
                <w:color w:val="000000" w:themeColor="text1"/>
              </w:rPr>
              <w:sym w:font="Wingdings" w:char="F0E0"/>
            </w:r>
            <w:r w:rsidRPr="00B9796A">
              <w:rPr>
                <w:color w:val="000000" w:themeColor="text1"/>
              </w:rPr>
              <w:t xml:space="preserve"> Application Management </w:t>
            </w:r>
            <w:r w:rsidRPr="00B9796A">
              <w:rPr>
                <w:color w:val="000000" w:themeColor="text1"/>
              </w:rPr>
              <w:sym w:font="Wingdings" w:char="F0E0"/>
            </w:r>
            <w:r w:rsidRPr="00B9796A">
              <w:rPr>
                <w:color w:val="000000" w:themeColor="text1"/>
              </w:rPr>
              <w:t xml:space="preserve"> Manage service applications </w:t>
            </w:r>
            <w:r w:rsidRPr="00B9796A">
              <w:rPr>
                <w:color w:val="000000" w:themeColor="text1"/>
              </w:rPr>
              <w:sym w:font="Wingdings" w:char="F0E0"/>
            </w:r>
            <w:r w:rsidRPr="00B9796A">
              <w:rPr>
                <w:color w:val="000000" w:themeColor="text1"/>
              </w:rPr>
              <w:t xml:space="preserve">  </w:t>
            </w:r>
            <w:r w:rsidRPr="00B9796A">
              <w:rPr>
                <w:rFonts w:cs="Segoe UI"/>
                <w:color w:val="000000" w:themeColor="text1"/>
              </w:rPr>
              <w:t xml:space="preserve">Usage and Health Data Collection Service Application </w:t>
            </w:r>
            <w:r w:rsidRPr="00B9796A">
              <w:rPr>
                <w:rFonts w:cs="Segoe UI"/>
                <w:color w:val="000000" w:themeColor="text1"/>
              </w:rPr>
              <w:sym w:font="Wingdings" w:char="F0E0"/>
            </w:r>
            <w:r w:rsidRPr="00B9796A">
              <w:rPr>
                <w:rFonts w:cs="Segoe UI"/>
                <w:color w:val="000000" w:themeColor="text1"/>
              </w:rPr>
              <w:t xml:space="preserve"> </w:t>
            </w:r>
            <w:r w:rsidRPr="00B9796A">
              <w:rPr>
                <w:b/>
                <w:color w:val="000000" w:themeColor="text1"/>
              </w:rPr>
              <w:t>Logging Database Server</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rsidRPr="00B9796A">
              <w:rPr>
                <w:color w:val="000000" w:themeColor="text1"/>
              </w:rPr>
              <w:t xml:space="preserve">Central Administration </w:t>
            </w:r>
            <w:r w:rsidRPr="00B9796A">
              <w:rPr>
                <w:color w:val="000000" w:themeColor="text1"/>
              </w:rPr>
              <w:sym w:font="Wingdings" w:char="F0E0"/>
            </w:r>
            <w:r w:rsidRPr="00B9796A">
              <w:rPr>
                <w:color w:val="000000" w:themeColor="text1"/>
              </w:rPr>
              <w:t xml:space="preserve"> Application Management </w:t>
            </w:r>
            <w:r w:rsidRPr="00B9796A">
              <w:rPr>
                <w:color w:val="000000" w:themeColor="text1"/>
              </w:rPr>
              <w:sym w:font="Wingdings" w:char="F0E0"/>
            </w:r>
            <w:r w:rsidRPr="00B9796A">
              <w:rPr>
                <w:color w:val="000000" w:themeColor="text1"/>
              </w:rPr>
              <w:t xml:space="preserve"> Manage service applications </w:t>
            </w:r>
            <w:r w:rsidRPr="00B9796A">
              <w:rPr>
                <w:color w:val="000000" w:themeColor="text1"/>
              </w:rPr>
              <w:sym w:font="Wingdings" w:char="F0E0"/>
            </w:r>
            <w:r w:rsidRPr="00B9796A">
              <w:rPr>
                <w:color w:val="000000" w:themeColor="text1"/>
              </w:rPr>
              <w:t xml:space="preserve"> User Profile Service Application </w:t>
            </w:r>
            <w:r w:rsidRPr="00B9796A">
              <w:rPr>
                <w:color w:val="000000" w:themeColor="text1"/>
              </w:rPr>
              <w:sym w:font="Wingdings" w:char="F0E0"/>
            </w:r>
            <w:r w:rsidRPr="00B9796A">
              <w:rPr>
                <w:color w:val="000000" w:themeColor="text1"/>
              </w:rPr>
              <w:t xml:space="preserve"> </w:t>
            </w:r>
            <w:r w:rsidRPr="00B9796A">
              <w:rPr>
                <w:b/>
                <w:color w:val="000000" w:themeColor="text1"/>
              </w:rPr>
              <w:t>Manage User Permissions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rsidRPr="00B9796A">
              <w:t>SharePoint / SSRS</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Credentials of admin on computer that hosts the report server</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rsidRPr="00B9796A">
              <w:t xml:space="preserve">Central Administration </w:t>
            </w:r>
            <w:r w:rsidRPr="00B9796A">
              <w:sym w:font="Wingdings" w:char="F0E0"/>
            </w:r>
            <w:r w:rsidRPr="00B9796A">
              <w:t xml:space="preserve"> General Application Settings </w:t>
            </w:r>
            <w:r w:rsidRPr="00B9796A">
              <w:sym w:font="Wingdings" w:char="F0E0"/>
            </w:r>
            <w:r w:rsidRPr="00B9796A">
              <w:t xml:space="preserve"> </w:t>
            </w:r>
            <w:r w:rsidRPr="00B9796A">
              <w:rPr>
                <w:b/>
              </w:rPr>
              <w:t>Reporting Services Integration</w:t>
            </w:r>
          </w:p>
        </w:tc>
      </w:tr>
      <w:tr w:rsidR="004017FB" w:rsidRPr="00B9796A" w:rsidTr="005C2837">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t>SharePoint</w:t>
            </w:r>
          </w:p>
        </w:tc>
        <w:tc>
          <w:tcPr>
            <w:tcW w:w="2340"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t>External Content Types</w:t>
            </w:r>
          </w:p>
        </w:tc>
        <w:tc>
          <w:tcPr>
            <w:tcW w:w="7218" w:type="dxa"/>
          </w:tcPr>
          <w:p w:rsidR="004017FB" w:rsidRPr="00B9796A" w:rsidRDefault="004017FB" w:rsidP="005C2837">
            <w:pPr>
              <w:cnfStyle w:val="000000000000" w:firstRow="0" w:lastRow="0" w:firstColumn="0" w:lastColumn="0" w:oddVBand="0" w:evenVBand="0" w:oddHBand="0" w:evenHBand="0" w:firstRowFirstColumn="0" w:firstRowLastColumn="0" w:lastRowFirstColumn="0" w:lastRowLastColumn="0"/>
            </w:pPr>
            <w:r>
              <w:t xml:space="preserve">SharePoint Designer 2013 </w:t>
            </w:r>
            <w:r>
              <w:sym w:font="Wingdings" w:char="F0E0"/>
            </w:r>
            <w:r>
              <w:t xml:space="preserve"> [open site] </w:t>
            </w:r>
            <w:r>
              <w:sym w:font="Wingdings" w:char="F0E0"/>
            </w:r>
            <w:r>
              <w:t xml:space="preserve"> External Content Types</w:t>
            </w:r>
          </w:p>
        </w:tc>
      </w:tr>
      <w:tr w:rsidR="004017FB" w:rsidRPr="00B9796A" w:rsidTr="005C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4017FB" w:rsidRPr="00B9796A" w:rsidRDefault="004017FB" w:rsidP="005C2837">
            <w:r>
              <w:t>SharePoint</w:t>
            </w:r>
          </w:p>
        </w:tc>
        <w:tc>
          <w:tcPr>
            <w:tcW w:w="2340"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t>Data Sources</w:t>
            </w:r>
          </w:p>
        </w:tc>
        <w:tc>
          <w:tcPr>
            <w:tcW w:w="7218" w:type="dxa"/>
          </w:tcPr>
          <w:p w:rsidR="004017FB" w:rsidRPr="00B9796A" w:rsidRDefault="004017FB" w:rsidP="005C2837">
            <w:pPr>
              <w:cnfStyle w:val="000000100000" w:firstRow="0" w:lastRow="0" w:firstColumn="0" w:lastColumn="0" w:oddVBand="0" w:evenVBand="0" w:oddHBand="1" w:evenHBand="0" w:firstRowFirstColumn="0" w:firstRowLastColumn="0" w:lastRowFirstColumn="0" w:lastRowLastColumn="0"/>
            </w:pPr>
            <w:r>
              <w:t xml:space="preserve">SharePoint Designer 2013 </w:t>
            </w:r>
            <w:r>
              <w:sym w:font="Wingdings" w:char="F0E0"/>
            </w:r>
            <w:r>
              <w:t xml:space="preserve"> [open site] </w:t>
            </w:r>
            <w:r>
              <w:sym w:font="Wingdings" w:char="F0E0"/>
            </w:r>
            <w:r>
              <w:t xml:space="preserve"> Data Sources</w:t>
            </w:r>
          </w:p>
        </w:tc>
      </w:tr>
    </w:tbl>
    <w:p w:rsidR="004017FB" w:rsidRPr="004017FB" w:rsidRDefault="004017FB" w:rsidP="004017FB"/>
    <w:p w:rsidR="00482B48" w:rsidRDefault="004017FB" w:rsidP="004017FB">
      <w:pPr>
        <w:pStyle w:val="Heading2"/>
      </w:pPr>
      <w:bookmarkStart w:id="46" w:name="_Toc413427855"/>
      <w:r>
        <w:t>Integrating SQL Server with SharePoint</w:t>
      </w:r>
      <w:bookmarkEnd w:id="46"/>
    </w:p>
    <w:p w:rsidR="00552D74" w:rsidRPr="00E746C3" w:rsidRDefault="00552D74" w:rsidP="00EE7C90">
      <w:pPr>
        <w:pStyle w:val="ListParagraph"/>
        <w:numPr>
          <w:ilvl w:val="0"/>
          <w:numId w:val="37"/>
        </w:numPr>
        <w:spacing w:after="160" w:line="259" w:lineRule="auto"/>
        <w:ind w:left="1080"/>
        <w:rPr>
          <w:rFonts w:asciiTheme="minorHAnsi" w:hAnsiTheme="minorHAnsi"/>
          <w:sz w:val="22"/>
          <w:szCs w:val="22"/>
        </w:rPr>
      </w:pPr>
      <w:r w:rsidRPr="00E746C3">
        <w:rPr>
          <w:rFonts w:asciiTheme="minorHAnsi" w:hAnsiTheme="minorHAnsi"/>
          <w:sz w:val="22"/>
          <w:szCs w:val="22"/>
        </w:rPr>
        <w:t>SharePoint ribbons will be greyed out / disabled and CA menus missing until you disable UAC and restart the server</w:t>
      </w:r>
    </w:p>
    <w:p w:rsidR="00552D74" w:rsidRPr="00E746C3" w:rsidRDefault="00CE2211" w:rsidP="00E746C3">
      <w:pPr>
        <w:pStyle w:val="ListParagraph"/>
        <w:ind w:left="1080"/>
        <w:rPr>
          <w:rFonts w:asciiTheme="minorHAnsi" w:hAnsiTheme="minorHAnsi"/>
          <w:sz w:val="22"/>
          <w:szCs w:val="22"/>
        </w:rPr>
      </w:pPr>
      <w:hyperlink r:id="rId85" w:history="1">
        <w:r w:rsidR="00552D74" w:rsidRPr="00E746C3">
          <w:rPr>
            <w:rStyle w:val="Hyperlink"/>
            <w:rFonts w:asciiTheme="minorHAnsi" w:hAnsiTheme="minorHAnsi"/>
            <w:sz w:val="22"/>
            <w:szCs w:val="22"/>
          </w:rPr>
          <w:t>http://epmgelist.wordpress.com/2013/06/14/central-administration-greyed-out-ribbons-and-missing-functions/</w:t>
        </w:r>
      </w:hyperlink>
    </w:p>
    <w:p w:rsidR="00552D74" w:rsidRPr="00E746C3" w:rsidRDefault="00552D74" w:rsidP="00E746C3">
      <w:pPr>
        <w:pStyle w:val="ListParagraph"/>
        <w:ind w:left="1080"/>
        <w:rPr>
          <w:rFonts w:asciiTheme="minorHAnsi" w:hAnsiTheme="minorHAnsi"/>
          <w:sz w:val="22"/>
          <w:szCs w:val="22"/>
        </w:rPr>
      </w:pPr>
    </w:p>
    <w:p w:rsidR="00552D74" w:rsidRPr="00E746C3" w:rsidRDefault="00552D74" w:rsidP="00EE7C90">
      <w:pPr>
        <w:pStyle w:val="ListParagraph"/>
        <w:numPr>
          <w:ilvl w:val="0"/>
          <w:numId w:val="37"/>
        </w:numPr>
        <w:spacing w:after="160" w:line="259" w:lineRule="auto"/>
        <w:ind w:left="1080"/>
        <w:rPr>
          <w:rFonts w:asciiTheme="minorHAnsi" w:hAnsiTheme="minorHAnsi"/>
          <w:sz w:val="22"/>
          <w:szCs w:val="22"/>
        </w:rPr>
      </w:pPr>
      <w:r w:rsidRPr="00E746C3">
        <w:rPr>
          <w:rFonts w:asciiTheme="minorHAnsi" w:hAnsiTheme="minorHAnsi"/>
          <w:sz w:val="22"/>
          <w:szCs w:val="22"/>
        </w:rPr>
        <w:t>If you do not have a DC (domain controller), you may want to install DNS for Windows 2012</w:t>
      </w:r>
    </w:p>
    <w:p w:rsidR="00552D74" w:rsidRPr="00E746C3" w:rsidRDefault="00CE2211" w:rsidP="00E746C3">
      <w:pPr>
        <w:pStyle w:val="ListParagraph"/>
        <w:ind w:left="1080"/>
        <w:rPr>
          <w:rFonts w:asciiTheme="minorHAnsi" w:hAnsiTheme="minorHAnsi"/>
          <w:sz w:val="22"/>
          <w:szCs w:val="22"/>
        </w:rPr>
      </w:pPr>
      <w:hyperlink r:id="rId86" w:history="1">
        <w:r w:rsidR="00552D74" w:rsidRPr="00E746C3">
          <w:rPr>
            <w:rStyle w:val="Hyperlink"/>
            <w:rFonts w:asciiTheme="minorHAnsi" w:hAnsiTheme="minorHAnsi"/>
            <w:sz w:val="22"/>
            <w:szCs w:val="22"/>
          </w:rPr>
          <w:t>http://cyrusbesharat.wordpress.com/2013/02/14/how-to-install-dns-on-windows-server-2012/</w:t>
        </w:r>
      </w:hyperlink>
    </w:p>
    <w:p w:rsidR="00552D74" w:rsidRPr="00E746C3" w:rsidRDefault="00552D74" w:rsidP="00E746C3">
      <w:pPr>
        <w:pStyle w:val="ListParagraph"/>
        <w:ind w:left="1080"/>
        <w:rPr>
          <w:rFonts w:asciiTheme="minorHAnsi" w:hAnsiTheme="minorHAnsi"/>
          <w:sz w:val="22"/>
          <w:szCs w:val="22"/>
        </w:rPr>
      </w:pPr>
      <w:r w:rsidRPr="00E746C3">
        <w:rPr>
          <w:rFonts w:asciiTheme="minorHAnsi" w:hAnsiTheme="minorHAnsi"/>
          <w:sz w:val="22"/>
          <w:szCs w:val="22"/>
        </w:rPr>
        <w:t xml:space="preserve">Server Manager </w:t>
      </w:r>
      <w:r w:rsidRPr="00E746C3">
        <w:rPr>
          <w:rFonts w:asciiTheme="minorHAnsi" w:hAnsiTheme="minorHAnsi"/>
          <w:sz w:val="22"/>
          <w:szCs w:val="22"/>
        </w:rPr>
        <w:sym w:font="Wingdings" w:char="F0E0"/>
      </w:r>
      <w:r w:rsidRPr="00E746C3">
        <w:rPr>
          <w:rFonts w:asciiTheme="minorHAnsi" w:hAnsiTheme="minorHAnsi"/>
          <w:sz w:val="22"/>
          <w:szCs w:val="22"/>
        </w:rPr>
        <w:t xml:space="preserve"> Add Role and Features</w:t>
      </w:r>
    </w:p>
    <w:p w:rsidR="00552D74" w:rsidRPr="00E746C3" w:rsidRDefault="00552D74" w:rsidP="00E746C3">
      <w:pPr>
        <w:pStyle w:val="ListParagraph"/>
        <w:ind w:left="1080"/>
        <w:rPr>
          <w:rFonts w:asciiTheme="minorHAnsi" w:hAnsiTheme="minorHAnsi"/>
          <w:sz w:val="22"/>
          <w:szCs w:val="22"/>
        </w:rPr>
      </w:pPr>
    </w:p>
    <w:p w:rsidR="00552D74" w:rsidRPr="00E746C3" w:rsidRDefault="00552D74" w:rsidP="00E746C3">
      <w:pPr>
        <w:pStyle w:val="ListParagraph"/>
        <w:ind w:left="1080"/>
        <w:rPr>
          <w:rFonts w:asciiTheme="minorHAnsi" w:hAnsiTheme="minorHAnsi"/>
          <w:sz w:val="22"/>
          <w:szCs w:val="22"/>
        </w:rPr>
      </w:pPr>
      <w:r w:rsidRPr="00E746C3">
        <w:rPr>
          <w:rFonts w:asciiTheme="minorHAnsi" w:hAnsiTheme="minorHAnsi"/>
          <w:sz w:val="22"/>
          <w:szCs w:val="22"/>
        </w:rPr>
        <w:t>Without working with a DNS, you cannot use the ‘Host Header’ property of your SharePoint web applications.  Your URLs will be your server name and look like this …</w:t>
      </w:r>
    </w:p>
    <w:p w:rsidR="00552D74" w:rsidRPr="00E746C3" w:rsidRDefault="00552D74" w:rsidP="00E746C3">
      <w:pPr>
        <w:pStyle w:val="ListParagraph"/>
        <w:ind w:left="108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3459852D" wp14:editId="6956EA15">
            <wp:extent cx="1581150" cy="453994"/>
            <wp:effectExtent l="19050" t="19050" r="19050" b="228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14849" cy="463670"/>
                    </a:xfrm>
                    <a:prstGeom prst="rect">
                      <a:avLst/>
                    </a:prstGeom>
                    <a:ln>
                      <a:solidFill>
                        <a:schemeClr val="accent1"/>
                      </a:solidFill>
                    </a:ln>
                  </pic:spPr>
                </pic:pic>
              </a:graphicData>
            </a:graphic>
          </wp:inline>
        </w:drawing>
      </w:r>
      <w:r w:rsidRPr="00E746C3">
        <w:rPr>
          <w:rFonts w:asciiTheme="minorHAnsi" w:hAnsiTheme="minorHAnsi"/>
          <w:sz w:val="22"/>
          <w:szCs w:val="22"/>
        </w:rPr>
        <w:t>vs. user-friendly names such as ….</w:t>
      </w: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6C54CA56" wp14:editId="0BE32981">
            <wp:extent cx="2038350" cy="635966"/>
            <wp:effectExtent l="19050" t="19050" r="19050" b="120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29792" cy="664496"/>
                    </a:xfrm>
                    <a:prstGeom prst="rect">
                      <a:avLst/>
                    </a:prstGeom>
                    <a:ln>
                      <a:solidFill>
                        <a:schemeClr val="accent1"/>
                      </a:solidFill>
                    </a:ln>
                  </pic:spPr>
                </pic:pic>
              </a:graphicData>
            </a:graphic>
          </wp:inline>
        </w:drawing>
      </w:r>
    </w:p>
    <w:p w:rsidR="004017FB" w:rsidRPr="00E746C3" w:rsidRDefault="00552D74" w:rsidP="00E746C3">
      <w:pPr>
        <w:ind w:left="360"/>
        <w:rPr>
          <w:rFonts w:asciiTheme="minorHAnsi" w:hAnsiTheme="minorHAnsi"/>
          <w:sz w:val="22"/>
          <w:szCs w:val="22"/>
        </w:rPr>
      </w:pPr>
      <w:r w:rsidRPr="00E746C3">
        <w:rPr>
          <w:rFonts w:asciiTheme="minorHAnsi" w:hAnsiTheme="minorHAnsi"/>
          <w:sz w:val="22"/>
          <w:szCs w:val="22"/>
        </w:rPr>
        <w:tab/>
      </w:r>
    </w:p>
    <w:p w:rsidR="005C2837" w:rsidRPr="00E746C3" w:rsidRDefault="005C2837" w:rsidP="00EE7C90">
      <w:pPr>
        <w:pStyle w:val="ListParagraph"/>
        <w:numPr>
          <w:ilvl w:val="0"/>
          <w:numId w:val="37"/>
        </w:numPr>
        <w:ind w:left="1080"/>
        <w:rPr>
          <w:rFonts w:asciiTheme="minorHAnsi" w:hAnsiTheme="minorHAnsi"/>
          <w:sz w:val="22"/>
          <w:szCs w:val="22"/>
        </w:rPr>
      </w:pPr>
      <w:r w:rsidRPr="00E746C3">
        <w:rPr>
          <w:rFonts w:asciiTheme="minorHAnsi" w:hAnsiTheme="minorHAnsi"/>
          <w:sz w:val="22"/>
          <w:szCs w:val="22"/>
        </w:rPr>
        <w:t>When you delete a web application in SharePoint, be sure to clean up everything.</w:t>
      </w:r>
    </w:p>
    <w:p w:rsidR="005C2837" w:rsidRPr="00E746C3" w:rsidRDefault="005C2837" w:rsidP="00E746C3">
      <w:pPr>
        <w:pStyle w:val="ListParagraph"/>
        <w:ind w:left="1080"/>
        <w:rPr>
          <w:rFonts w:asciiTheme="minorHAnsi" w:hAnsiTheme="minorHAnsi"/>
          <w:sz w:val="22"/>
          <w:szCs w:val="22"/>
        </w:rPr>
      </w:pPr>
      <w:r w:rsidRPr="00E746C3">
        <w:rPr>
          <w:rFonts w:asciiTheme="minorHAnsi" w:hAnsiTheme="minorHAnsi"/>
          <w:noProof/>
          <w:sz w:val="22"/>
          <w:szCs w:val="22"/>
        </w:rPr>
        <w:drawing>
          <wp:inline distT="0" distB="0" distL="0" distR="0" wp14:anchorId="098B17D7" wp14:editId="381E3E57">
            <wp:extent cx="2619375" cy="1592304"/>
            <wp:effectExtent l="19050" t="19050" r="9525" b="273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33586" cy="1600943"/>
                    </a:xfrm>
                    <a:prstGeom prst="rect">
                      <a:avLst/>
                    </a:prstGeom>
                    <a:noFill/>
                    <a:ln>
                      <a:solidFill>
                        <a:schemeClr val="accent1"/>
                      </a:solidFill>
                    </a:ln>
                  </pic:spPr>
                </pic:pic>
              </a:graphicData>
            </a:graphic>
          </wp:inline>
        </w:drawing>
      </w:r>
    </w:p>
    <w:p w:rsidR="005C2837" w:rsidRPr="00E746C3" w:rsidRDefault="005C2837" w:rsidP="00E746C3">
      <w:pPr>
        <w:pStyle w:val="ListParagraph"/>
        <w:ind w:left="1080"/>
        <w:rPr>
          <w:rFonts w:asciiTheme="minorHAnsi" w:hAnsiTheme="minorHAnsi"/>
          <w:sz w:val="22"/>
          <w:szCs w:val="22"/>
        </w:rPr>
      </w:pPr>
      <w:r w:rsidRPr="00E746C3">
        <w:rPr>
          <w:rFonts w:asciiTheme="minorHAnsi" w:hAnsiTheme="minorHAnsi"/>
          <w:sz w:val="22"/>
          <w:szCs w:val="22"/>
        </w:rPr>
        <w:t>Also, if Internet Explorer will not delete your web applications, try Mozilla.</w:t>
      </w:r>
    </w:p>
    <w:p w:rsidR="00782527" w:rsidRPr="00E746C3" w:rsidRDefault="005C2837" w:rsidP="00EE7C90">
      <w:pPr>
        <w:pStyle w:val="ListParagraph"/>
        <w:numPr>
          <w:ilvl w:val="0"/>
          <w:numId w:val="37"/>
        </w:numPr>
        <w:ind w:left="1080"/>
        <w:rPr>
          <w:rFonts w:asciiTheme="minorHAnsi" w:hAnsiTheme="minorHAnsi"/>
          <w:sz w:val="22"/>
          <w:szCs w:val="22"/>
        </w:rPr>
      </w:pPr>
      <w:r w:rsidRPr="00E746C3">
        <w:rPr>
          <w:rFonts w:asciiTheme="minorHAnsi" w:hAnsiTheme="minorHAnsi"/>
          <w:sz w:val="22"/>
          <w:szCs w:val="22"/>
        </w:rPr>
        <w:t xml:space="preserve">Registering Managed Accounts: </w:t>
      </w:r>
    </w:p>
    <w:p w:rsidR="005C2837" w:rsidRPr="00E746C3" w:rsidRDefault="005C2837" w:rsidP="00EE7C90">
      <w:pPr>
        <w:pStyle w:val="ListParagraph"/>
        <w:numPr>
          <w:ilvl w:val="1"/>
          <w:numId w:val="37"/>
        </w:numPr>
        <w:ind w:left="1800"/>
        <w:rPr>
          <w:rFonts w:asciiTheme="minorHAnsi" w:hAnsiTheme="minorHAnsi"/>
          <w:sz w:val="22"/>
          <w:szCs w:val="22"/>
        </w:rPr>
      </w:pPr>
      <w:r w:rsidRPr="00E746C3">
        <w:rPr>
          <w:rFonts w:asciiTheme="minorHAnsi" w:hAnsiTheme="minorHAnsi"/>
          <w:sz w:val="22"/>
          <w:szCs w:val="22"/>
        </w:rPr>
        <w:t>In a production environment, you should use a separate domain account for each SP application for best security.</w:t>
      </w:r>
    </w:p>
    <w:p w:rsidR="005C2837" w:rsidRPr="00E746C3" w:rsidRDefault="005C2837" w:rsidP="00E746C3">
      <w:pPr>
        <w:pStyle w:val="ListParagraph"/>
        <w:ind w:left="1080" w:firstLine="72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CA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Security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General Security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Configure Managed Account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Register Managed Account</w:t>
      </w:r>
    </w:p>
    <w:p w:rsidR="005C2837" w:rsidRPr="00E746C3" w:rsidRDefault="00782527" w:rsidP="00EE7C90">
      <w:pPr>
        <w:pStyle w:val="ListParagraph"/>
        <w:numPr>
          <w:ilvl w:val="1"/>
          <w:numId w:val="37"/>
        </w:numPr>
        <w:ind w:left="1800"/>
        <w:rPr>
          <w:rFonts w:asciiTheme="minorHAnsi" w:hAnsiTheme="minorHAnsi"/>
          <w:sz w:val="22"/>
          <w:szCs w:val="22"/>
        </w:rPr>
      </w:pPr>
      <w:r w:rsidRPr="00E746C3">
        <w:rPr>
          <w:rFonts w:asciiTheme="minorHAnsi" w:hAnsiTheme="minorHAnsi"/>
          <w:sz w:val="22"/>
          <w:szCs w:val="22"/>
        </w:rPr>
        <w:t xml:space="preserve">Registering managed accounts </w:t>
      </w:r>
      <w:r w:rsidR="005C2837" w:rsidRPr="00E746C3">
        <w:rPr>
          <w:rFonts w:asciiTheme="minorHAnsi" w:hAnsiTheme="minorHAnsi"/>
          <w:sz w:val="22"/>
          <w:szCs w:val="22"/>
        </w:rPr>
        <w:t>is pretty straight forward.  You can register your service accounts as you go (as you configure Excel, PPS, secure store etc.), or you can choose to get it all done at once.</w:t>
      </w:r>
    </w:p>
    <w:p w:rsidR="00782527" w:rsidRPr="00E746C3" w:rsidRDefault="00782527" w:rsidP="00EE7C90">
      <w:pPr>
        <w:pStyle w:val="ListParagraph"/>
        <w:numPr>
          <w:ilvl w:val="0"/>
          <w:numId w:val="37"/>
        </w:numPr>
        <w:ind w:left="1080"/>
        <w:rPr>
          <w:rFonts w:asciiTheme="minorHAnsi" w:hAnsiTheme="minorHAnsi"/>
          <w:sz w:val="22"/>
          <w:szCs w:val="22"/>
        </w:rPr>
      </w:pPr>
      <w:r w:rsidRPr="00E746C3">
        <w:rPr>
          <w:rFonts w:asciiTheme="minorHAnsi" w:hAnsiTheme="minorHAnsi"/>
          <w:sz w:val="22"/>
          <w:szCs w:val="22"/>
        </w:rPr>
        <w:t>Next, configure your secure store service.  Use a smart name for your Secure Store database name.  There is no advantage to having GUID-looking database names, and smart names make your SharePoint databases easier to manage.</w:t>
      </w:r>
    </w:p>
    <w:p w:rsidR="00782527" w:rsidRPr="00E746C3" w:rsidRDefault="00782527" w:rsidP="00E746C3">
      <w:pPr>
        <w:pStyle w:val="ListParagraph"/>
        <w:ind w:left="1080"/>
        <w:rPr>
          <w:rFonts w:asciiTheme="minorHAnsi" w:hAnsiTheme="minorHAnsi"/>
          <w:sz w:val="22"/>
          <w:szCs w:val="22"/>
        </w:rPr>
      </w:pPr>
      <w:r w:rsidRPr="00E746C3">
        <w:rPr>
          <w:rFonts w:asciiTheme="minorHAnsi" w:hAnsiTheme="minorHAnsi"/>
          <w:noProof/>
          <w:sz w:val="22"/>
          <w:szCs w:val="22"/>
        </w:rPr>
        <w:drawing>
          <wp:inline distT="0" distB="0" distL="0" distR="0" wp14:anchorId="24497A46" wp14:editId="02B631DD">
            <wp:extent cx="2885714" cy="476190"/>
            <wp:effectExtent l="19050" t="19050" r="10160" b="196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85714" cy="476190"/>
                    </a:xfrm>
                    <a:prstGeom prst="rect">
                      <a:avLst/>
                    </a:prstGeom>
                    <a:ln>
                      <a:solidFill>
                        <a:schemeClr val="accent1"/>
                      </a:solidFill>
                    </a:ln>
                  </pic:spPr>
                </pic:pic>
              </a:graphicData>
            </a:graphic>
          </wp:inline>
        </w:drawing>
      </w:r>
    </w:p>
    <w:p w:rsidR="00782527" w:rsidRPr="00E746C3" w:rsidRDefault="00782527" w:rsidP="00EE7C90">
      <w:pPr>
        <w:pStyle w:val="ListParagraph"/>
        <w:numPr>
          <w:ilvl w:val="0"/>
          <w:numId w:val="37"/>
        </w:numPr>
        <w:ind w:left="1080"/>
        <w:rPr>
          <w:rFonts w:asciiTheme="minorHAnsi" w:hAnsiTheme="minorHAnsi"/>
          <w:sz w:val="22"/>
          <w:szCs w:val="22"/>
        </w:rPr>
      </w:pPr>
      <w:r w:rsidRPr="00E746C3">
        <w:rPr>
          <w:rFonts w:asciiTheme="minorHAnsi" w:hAnsiTheme="minorHAnsi"/>
          <w:sz w:val="22"/>
          <w:szCs w:val="22"/>
        </w:rPr>
        <w:t>Configure PPS (performance point services), Excel, Visio and SSRS Services.  Again, use intelligent database and application pool names.</w:t>
      </w:r>
    </w:p>
    <w:p w:rsidR="00782527" w:rsidRPr="00E746C3" w:rsidRDefault="00782527" w:rsidP="00EE7C90">
      <w:pPr>
        <w:pStyle w:val="ListParagraph"/>
        <w:numPr>
          <w:ilvl w:val="0"/>
          <w:numId w:val="37"/>
        </w:numPr>
        <w:ind w:left="1080"/>
        <w:rPr>
          <w:rFonts w:asciiTheme="minorHAnsi" w:hAnsiTheme="minorHAnsi"/>
          <w:sz w:val="22"/>
          <w:szCs w:val="22"/>
        </w:rPr>
      </w:pPr>
      <w:r w:rsidRPr="00E746C3">
        <w:rPr>
          <w:rFonts w:asciiTheme="minorHAnsi" w:hAnsiTheme="minorHAnsi"/>
          <w:sz w:val="22"/>
          <w:szCs w:val="22"/>
        </w:rPr>
        <w:t>Configure your SSRS service after you create a web app, but before you create a site collection.  Detailed instructions are given here with screen prints and this tends to be the place that causes the most difficulty.</w:t>
      </w:r>
    </w:p>
    <w:p w:rsidR="00782527" w:rsidRPr="00E746C3" w:rsidRDefault="00782527" w:rsidP="00EE7C90">
      <w:pPr>
        <w:pStyle w:val="ListParagraph"/>
        <w:numPr>
          <w:ilvl w:val="1"/>
          <w:numId w:val="37"/>
        </w:numPr>
        <w:spacing w:after="160" w:line="259" w:lineRule="auto"/>
        <w:ind w:left="1800"/>
        <w:rPr>
          <w:rFonts w:asciiTheme="minorHAnsi" w:hAnsiTheme="minorHAnsi"/>
          <w:sz w:val="22"/>
          <w:szCs w:val="22"/>
        </w:rPr>
      </w:pPr>
      <w:r w:rsidRPr="00E746C3">
        <w:rPr>
          <w:rFonts w:asciiTheme="minorHAnsi" w:hAnsiTheme="minorHAnsi"/>
          <w:sz w:val="22"/>
          <w:szCs w:val="22"/>
        </w:rPr>
        <w:t>Run the PowerShell for SharePoint scripts to install service</w:t>
      </w:r>
    </w:p>
    <w:p w:rsidR="00782527" w:rsidRPr="00E746C3" w:rsidRDefault="00782527" w:rsidP="00E746C3">
      <w:pPr>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3D67B536" wp14:editId="4E9FAEB6">
            <wp:extent cx="6004805" cy="696986"/>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33416" cy="700307"/>
                    </a:xfrm>
                    <a:prstGeom prst="rect">
                      <a:avLst/>
                    </a:prstGeom>
                  </pic:spPr>
                </pic:pic>
              </a:graphicData>
            </a:graphic>
          </wp:inline>
        </w:drawing>
      </w:r>
    </w:p>
    <w:p w:rsidR="00782527" w:rsidRPr="00E746C3" w:rsidRDefault="00782527" w:rsidP="00E746C3">
      <w:pPr>
        <w:ind w:left="1080" w:firstLine="72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Install-SPRSService</w:t>
      </w:r>
    </w:p>
    <w:p w:rsidR="00782527" w:rsidRPr="00E746C3" w:rsidRDefault="00782527" w:rsidP="00E746C3">
      <w:pPr>
        <w:ind w:left="1080" w:firstLine="72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Install-SPRSServiceProxy</w:t>
      </w:r>
    </w:p>
    <w:p w:rsidR="00782527" w:rsidRPr="00E746C3" w:rsidRDefault="00782527" w:rsidP="00E746C3">
      <w:pPr>
        <w:ind w:left="720" w:firstLine="720"/>
        <w:rPr>
          <w:rFonts w:asciiTheme="minorHAnsi" w:hAnsiTheme="minorHAnsi" w:cs="Courier New"/>
          <w:color w:val="000000"/>
          <w:sz w:val="22"/>
          <w:szCs w:val="22"/>
        </w:rPr>
      </w:pPr>
    </w:p>
    <w:p w:rsidR="00782527" w:rsidRPr="00E746C3" w:rsidRDefault="00782527" w:rsidP="00EE7C90">
      <w:pPr>
        <w:pStyle w:val="ListParagraph"/>
        <w:numPr>
          <w:ilvl w:val="1"/>
          <w:numId w:val="37"/>
        </w:numPr>
        <w:spacing w:after="160" w:line="259" w:lineRule="auto"/>
        <w:ind w:left="1800"/>
        <w:rPr>
          <w:rFonts w:asciiTheme="minorHAnsi" w:hAnsiTheme="minorHAnsi"/>
          <w:sz w:val="22"/>
          <w:szCs w:val="22"/>
        </w:rPr>
      </w:pPr>
      <w:r w:rsidRPr="00E746C3">
        <w:rPr>
          <w:rFonts w:asciiTheme="minorHAnsi" w:hAnsiTheme="minorHAnsi"/>
          <w:sz w:val="22"/>
          <w:szCs w:val="22"/>
        </w:rPr>
        <w:lastRenderedPageBreak/>
        <w:t>Start the service</w:t>
      </w:r>
    </w:p>
    <w:p w:rsidR="00782527" w:rsidRPr="00E746C3" w:rsidRDefault="00782527" w:rsidP="00E746C3">
      <w:pPr>
        <w:pStyle w:val="ListParagraph"/>
        <w:ind w:left="1440" w:firstLine="36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CA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System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Manage Services on Server</w:t>
      </w:r>
    </w:p>
    <w:p w:rsidR="00782527" w:rsidRPr="00E746C3" w:rsidRDefault="00782527" w:rsidP="00E746C3">
      <w:pPr>
        <w:pStyle w:val="ListParagraph"/>
        <w:ind w:left="1440"/>
        <w:rPr>
          <w:rFonts w:asciiTheme="minorHAnsi" w:hAnsiTheme="minorHAnsi"/>
          <w:sz w:val="22"/>
          <w:szCs w:val="22"/>
        </w:rPr>
      </w:pPr>
      <w:r w:rsidRPr="00E746C3">
        <w:rPr>
          <w:rFonts w:asciiTheme="minorHAnsi" w:hAnsiTheme="minorHAnsi"/>
          <w:noProof/>
          <w:sz w:val="22"/>
          <w:szCs w:val="22"/>
        </w:rPr>
        <w:drawing>
          <wp:inline distT="0" distB="0" distL="0" distR="0" wp14:anchorId="5EFE4AA4" wp14:editId="5C825D34">
            <wp:extent cx="6858000" cy="2330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233045"/>
                    </a:xfrm>
                    <a:prstGeom prst="rect">
                      <a:avLst/>
                    </a:prstGeom>
                  </pic:spPr>
                </pic:pic>
              </a:graphicData>
            </a:graphic>
          </wp:inline>
        </w:drawing>
      </w:r>
    </w:p>
    <w:p w:rsidR="00782527" w:rsidRPr="00E746C3" w:rsidRDefault="00782527" w:rsidP="00EE7C90">
      <w:pPr>
        <w:pStyle w:val="ListParagraph"/>
        <w:numPr>
          <w:ilvl w:val="1"/>
          <w:numId w:val="37"/>
        </w:numPr>
        <w:spacing w:after="160" w:line="259" w:lineRule="auto"/>
        <w:ind w:left="1800"/>
        <w:rPr>
          <w:rStyle w:val="Hyperlink"/>
          <w:rFonts w:asciiTheme="minorHAnsi" w:hAnsiTheme="minorHAnsi"/>
          <w:sz w:val="22"/>
          <w:szCs w:val="22"/>
        </w:rPr>
      </w:pPr>
      <w:r w:rsidRPr="00E746C3">
        <w:rPr>
          <w:rStyle w:val="Hyperlink"/>
          <w:rFonts w:asciiTheme="minorHAnsi" w:hAnsiTheme="minorHAnsi"/>
          <w:sz w:val="22"/>
          <w:szCs w:val="22"/>
        </w:rPr>
        <w:t>Register managed account from PowerShell (if you are using local accounts)</w:t>
      </w:r>
    </w:p>
    <w:p w:rsidR="00782527" w:rsidRPr="00E746C3" w:rsidRDefault="00782527" w:rsidP="00E746C3">
      <w:pPr>
        <w:pStyle w:val="ListParagraph"/>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$cred = Get-Credential</w:t>
      </w:r>
    </w:p>
    <w:p w:rsidR="00782527" w:rsidRPr="00E746C3" w:rsidRDefault="00782527" w:rsidP="00E746C3">
      <w:pPr>
        <w:pStyle w:val="ListParagraph"/>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 xml:space="preserve">USPNSVULM1057\LocalSPReportingSrv </w:t>
      </w:r>
    </w:p>
    <w:p w:rsidR="00782527" w:rsidRPr="00E746C3" w:rsidRDefault="00782527" w:rsidP="00E746C3">
      <w:pPr>
        <w:pStyle w:val="ListParagraph"/>
        <w:ind w:left="1800"/>
        <w:rPr>
          <w:rStyle w:val="Hyperlink"/>
          <w:rFonts w:asciiTheme="minorHAnsi" w:hAnsiTheme="minorHAnsi"/>
          <w:color w:val="365F91" w:themeColor="accent1" w:themeShade="BF"/>
          <w:sz w:val="22"/>
          <w:szCs w:val="22"/>
        </w:rPr>
      </w:pPr>
      <w:r w:rsidRPr="00E746C3">
        <w:rPr>
          <w:rFonts w:asciiTheme="minorHAnsi" w:hAnsiTheme="minorHAnsi" w:cs="Courier New"/>
          <w:color w:val="365F91" w:themeColor="accent1" w:themeShade="BF"/>
          <w:sz w:val="22"/>
          <w:szCs w:val="22"/>
        </w:rPr>
        <w:t>New-SPManagedAccount –Credential $cred</w:t>
      </w:r>
    </w:p>
    <w:p w:rsidR="00782527" w:rsidRPr="00E746C3" w:rsidRDefault="00782527" w:rsidP="00EE7C90">
      <w:pPr>
        <w:pStyle w:val="ListParagraph"/>
        <w:numPr>
          <w:ilvl w:val="1"/>
          <w:numId w:val="37"/>
        </w:numPr>
        <w:spacing w:after="160" w:line="259" w:lineRule="auto"/>
        <w:ind w:left="1800"/>
        <w:rPr>
          <w:rFonts w:asciiTheme="minorHAnsi" w:hAnsiTheme="minorHAnsi"/>
          <w:sz w:val="22"/>
          <w:szCs w:val="22"/>
        </w:rPr>
      </w:pPr>
      <w:r w:rsidRPr="00E746C3">
        <w:rPr>
          <w:rFonts w:asciiTheme="minorHAnsi" w:hAnsiTheme="minorHAnsi"/>
          <w:sz w:val="22"/>
          <w:szCs w:val="22"/>
        </w:rPr>
        <w:t>Grant access to SharePoint databases from PowerShell</w:t>
      </w: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 xml:space="preserve">$w = Get-SPWebApplication -identity </w:t>
      </w:r>
      <w:r w:rsidRPr="00E746C3">
        <w:rPr>
          <w:rFonts w:asciiTheme="minorHAnsi" w:hAnsiTheme="minorHAnsi"/>
          <w:color w:val="365F91" w:themeColor="accent1" w:themeShade="BF"/>
          <w:sz w:val="22"/>
          <w:szCs w:val="22"/>
        </w:rPr>
        <w:t>http://uspnsvulm1057:29460/</w:t>
      </w: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$w.GrantAccessToProcessIdentity("DEMOLAB\SPReportingSrv”)</w:t>
      </w: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365F91" w:themeColor="accent1" w:themeShade="BF"/>
          <w:sz w:val="22"/>
          <w:szCs w:val="22"/>
        </w:rPr>
      </w:pP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 xml:space="preserve">$w = Get-SPWebApplication -identity </w:t>
      </w:r>
      <w:r w:rsidRPr="00E746C3">
        <w:rPr>
          <w:rFonts w:asciiTheme="minorHAnsi" w:hAnsiTheme="minorHAnsi"/>
          <w:color w:val="365F91" w:themeColor="accent1" w:themeShade="BF"/>
          <w:sz w:val="22"/>
          <w:szCs w:val="22"/>
        </w:rPr>
        <w:t>http://uspnsvulm1057:29460/</w:t>
      </w: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365F91" w:themeColor="accent1" w:themeShade="BF"/>
          <w:sz w:val="22"/>
          <w:szCs w:val="22"/>
        </w:rPr>
      </w:pPr>
      <w:r w:rsidRPr="00E746C3">
        <w:rPr>
          <w:rFonts w:asciiTheme="minorHAnsi" w:hAnsiTheme="minorHAnsi" w:cs="Courier New"/>
          <w:color w:val="365F91" w:themeColor="accent1" w:themeShade="BF"/>
          <w:sz w:val="22"/>
          <w:szCs w:val="22"/>
        </w:rPr>
        <w:t>$w.GrantAccessToProcessIdentity("DEMOLAB\SPReportingUser”)</w:t>
      </w: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000000"/>
          <w:sz w:val="22"/>
          <w:szCs w:val="22"/>
        </w:rPr>
      </w:pPr>
    </w:p>
    <w:p w:rsidR="00782527" w:rsidRPr="00E746C3" w:rsidRDefault="00782527" w:rsidP="00E746C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3" w:lineRule="atLeast"/>
        <w:ind w:left="1800"/>
        <w:rPr>
          <w:rFonts w:asciiTheme="minorHAnsi" w:hAnsiTheme="minorHAnsi" w:cs="Courier New"/>
          <w:color w:val="000000"/>
          <w:sz w:val="22"/>
          <w:szCs w:val="22"/>
        </w:rPr>
      </w:pPr>
    </w:p>
    <w:p w:rsidR="00782527" w:rsidRPr="00E746C3" w:rsidRDefault="00782527" w:rsidP="00EE7C90">
      <w:pPr>
        <w:pStyle w:val="ListParagraph"/>
        <w:numPr>
          <w:ilvl w:val="1"/>
          <w:numId w:val="37"/>
        </w:numPr>
        <w:spacing w:after="160" w:line="259" w:lineRule="auto"/>
        <w:ind w:left="1800"/>
        <w:rPr>
          <w:rFonts w:asciiTheme="minorHAnsi" w:hAnsiTheme="minorHAnsi"/>
          <w:sz w:val="22"/>
          <w:szCs w:val="22"/>
        </w:rPr>
      </w:pPr>
      <w:r w:rsidRPr="00E746C3">
        <w:rPr>
          <w:rFonts w:asciiTheme="minorHAnsi" w:hAnsiTheme="minorHAnsi"/>
          <w:sz w:val="22"/>
          <w:szCs w:val="22"/>
        </w:rPr>
        <w:t>Create a new SSRS service application</w:t>
      </w:r>
    </w:p>
    <w:p w:rsidR="00782527" w:rsidRPr="00E746C3" w:rsidRDefault="00782527" w:rsidP="00E746C3">
      <w:pPr>
        <w:pStyle w:val="ListParagraph"/>
        <w:ind w:left="1800"/>
        <w:rPr>
          <w:rFonts w:asciiTheme="minorHAnsi" w:hAnsiTheme="minorHAnsi"/>
          <w:noProof/>
          <w:color w:val="365F91" w:themeColor="accent1" w:themeShade="BF"/>
          <w:sz w:val="22"/>
          <w:szCs w:val="22"/>
        </w:rPr>
      </w:pPr>
      <w:r w:rsidRPr="00E746C3">
        <w:rPr>
          <w:rFonts w:asciiTheme="minorHAnsi" w:hAnsiTheme="minorHAnsi"/>
          <w:color w:val="365F91" w:themeColor="accent1" w:themeShade="BF"/>
          <w:sz w:val="22"/>
          <w:szCs w:val="22"/>
        </w:rPr>
        <w:t xml:space="preserve">CA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Application Management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Manage Service Applications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New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SSRS</w:t>
      </w: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103E75C0" wp14:editId="473802C4">
            <wp:extent cx="3828571" cy="3419048"/>
            <wp:effectExtent l="19050" t="19050" r="19685" b="1016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28571" cy="3419048"/>
                    </a:xfrm>
                    <a:prstGeom prst="rect">
                      <a:avLst/>
                    </a:prstGeom>
                    <a:ln>
                      <a:solidFill>
                        <a:schemeClr val="accent1"/>
                      </a:solid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4ACF0600" wp14:editId="0325FDF4">
            <wp:extent cx="3838095" cy="3276190"/>
            <wp:effectExtent l="19050" t="19050" r="10160" b="196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38095" cy="3276190"/>
                    </a:xfrm>
                    <a:prstGeom prst="rect">
                      <a:avLst/>
                    </a:prstGeom>
                    <a:ln>
                      <a:solidFill>
                        <a:schemeClr val="accent1"/>
                      </a:solid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638C25D9" wp14:editId="1294D61F">
            <wp:extent cx="3761905" cy="819048"/>
            <wp:effectExtent l="19050" t="19050" r="10160" b="196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61905" cy="819048"/>
                    </a:xfrm>
                    <a:prstGeom prst="rect">
                      <a:avLst/>
                    </a:prstGeom>
                    <a:ln>
                      <a:solidFill>
                        <a:schemeClr val="accent1"/>
                      </a:solid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72E71709" wp14:editId="266BA1D1">
            <wp:extent cx="6048375" cy="1554656"/>
            <wp:effectExtent l="19050" t="19050" r="9525" b="266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076872" cy="1561981"/>
                    </a:xfrm>
                    <a:prstGeom prst="rect">
                      <a:avLst/>
                    </a:prstGeom>
                    <a:ln>
                      <a:solidFill>
                        <a:schemeClr val="accent1"/>
                      </a:solid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sz w:val="22"/>
          <w:szCs w:val="22"/>
        </w:rPr>
        <w:t xml:space="preserve">Resulting SQL Server databases </w:t>
      </w:r>
      <w:r w:rsidRPr="00E746C3">
        <w:rPr>
          <w:rFonts w:asciiTheme="minorHAnsi" w:hAnsiTheme="minorHAnsi"/>
          <w:sz w:val="22"/>
          <w:szCs w:val="22"/>
        </w:rPr>
        <w:sym w:font="Wingdings" w:char="F0E0"/>
      </w: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0A2B97FC" wp14:editId="457255D8">
            <wp:extent cx="3409950" cy="17335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09950" cy="1733550"/>
                    </a:xfrm>
                    <a:prstGeom prst="rect">
                      <a:avLst/>
                    </a:prstGeom>
                    <a:noFill/>
                    <a:ln>
                      <a:no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sz w:val="22"/>
          <w:szCs w:val="22"/>
        </w:rPr>
        <w:t xml:space="preserve">Note: </w:t>
      </w:r>
      <w:r w:rsidRPr="00E746C3">
        <w:rPr>
          <w:rFonts w:asciiTheme="minorHAnsi" w:hAnsiTheme="minorHAnsi"/>
          <w:b/>
          <w:sz w:val="22"/>
          <w:szCs w:val="22"/>
        </w:rPr>
        <w:t>ReportServer $REPORTING</w:t>
      </w:r>
      <w:r w:rsidRPr="00E746C3">
        <w:rPr>
          <w:rFonts w:asciiTheme="minorHAnsi" w:hAnsiTheme="minorHAnsi"/>
          <w:sz w:val="22"/>
          <w:szCs w:val="22"/>
        </w:rPr>
        <w:t xml:space="preserve"> databases are for Native Report Server mode.</w:t>
      </w:r>
    </w:p>
    <w:p w:rsidR="00782527" w:rsidRPr="00E746C3" w:rsidRDefault="00782527" w:rsidP="00EE7C90">
      <w:pPr>
        <w:pStyle w:val="ListParagraph"/>
        <w:numPr>
          <w:ilvl w:val="1"/>
          <w:numId w:val="37"/>
        </w:numPr>
        <w:spacing w:after="160" w:line="259" w:lineRule="auto"/>
        <w:ind w:left="1800"/>
        <w:rPr>
          <w:rFonts w:asciiTheme="minorHAnsi" w:hAnsiTheme="minorHAnsi"/>
          <w:sz w:val="22"/>
          <w:szCs w:val="22"/>
        </w:rPr>
      </w:pPr>
      <w:r w:rsidRPr="00E746C3">
        <w:rPr>
          <w:rFonts w:asciiTheme="minorHAnsi" w:hAnsiTheme="minorHAnsi"/>
          <w:sz w:val="22"/>
          <w:szCs w:val="22"/>
        </w:rPr>
        <w:t xml:space="preserve">Last, change your SharePoint SSRS logging to </w:t>
      </w:r>
      <w:r w:rsidRPr="00E746C3">
        <w:rPr>
          <w:rFonts w:asciiTheme="minorHAnsi" w:hAnsiTheme="minorHAnsi"/>
          <w:b/>
          <w:sz w:val="22"/>
          <w:szCs w:val="22"/>
        </w:rPr>
        <w:t>verbose</w:t>
      </w:r>
      <w:r w:rsidRPr="00E746C3">
        <w:rPr>
          <w:rFonts w:asciiTheme="minorHAnsi" w:hAnsiTheme="minorHAnsi"/>
          <w:sz w:val="22"/>
          <w:szCs w:val="22"/>
        </w:rPr>
        <w:t>.</w:t>
      </w:r>
    </w:p>
    <w:p w:rsidR="00782527" w:rsidRPr="00E746C3" w:rsidRDefault="00782527" w:rsidP="00E746C3">
      <w:pPr>
        <w:pStyle w:val="ListParagraph"/>
        <w:ind w:left="180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CA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Application Management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Manage Service Applications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[Your New SSRS Services Application]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Service Applications toolbar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Manage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System Settings</w:t>
      </w: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noProof/>
          <w:sz w:val="22"/>
          <w:szCs w:val="22"/>
        </w:rPr>
        <w:drawing>
          <wp:inline distT="0" distB="0" distL="0" distR="0" wp14:anchorId="4E541B41" wp14:editId="0BA67A03">
            <wp:extent cx="6153150" cy="686532"/>
            <wp:effectExtent l="19050" t="19050" r="19050" b="184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48329" cy="697152"/>
                    </a:xfrm>
                    <a:prstGeom prst="rect">
                      <a:avLst/>
                    </a:prstGeom>
                    <a:ln>
                      <a:solidFill>
                        <a:schemeClr val="accent1"/>
                      </a:solidFill>
                    </a:ln>
                  </pic:spPr>
                </pic:pic>
              </a:graphicData>
            </a:graphic>
          </wp:inline>
        </w:drawing>
      </w:r>
    </w:p>
    <w:p w:rsidR="00782527" w:rsidRPr="00E746C3" w:rsidRDefault="00782527" w:rsidP="00E746C3">
      <w:pPr>
        <w:pStyle w:val="ListParagraph"/>
        <w:ind w:left="1800"/>
        <w:rPr>
          <w:rFonts w:asciiTheme="minorHAnsi" w:hAnsiTheme="minorHAnsi"/>
          <w:sz w:val="22"/>
          <w:szCs w:val="22"/>
        </w:rPr>
      </w:pPr>
      <w:r w:rsidRPr="00E746C3">
        <w:rPr>
          <w:rFonts w:asciiTheme="minorHAnsi" w:hAnsiTheme="minorHAnsi"/>
          <w:sz w:val="22"/>
          <w:szCs w:val="22"/>
        </w:rPr>
        <w:t>Note: The default is “normal”.</w:t>
      </w:r>
    </w:p>
    <w:p w:rsidR="00782527" w:rsidRPr="00E746C3" w:rsidRDefault="00782527" w:rsidP="00E746C3">
      <w:pPr>
        <w:pStyle w:val="ListParagraph"/>
        <w:ind w:left="1440"/>
        <w:rPr>
          <w:rFonts w:asciiTheme="minorHAnsi" w:hAnsiTheme="minorHAnsi"/>
          <w:sz w:val="22"/>
          <w:szCs w:val="22"/>
        </w:rPr>
      </w:pPr>
    </w:p>
    <w:p w:rsidR="00782527" w:rsidRPr="00E746C3" w:rsidRDefault="00782527" w:rsidP="00E746C3">
      <w:pPr>
        <w:pStyle w:val="ListParagraph"/>
        <w:ind w:left="1440"/>
        <w:rPr>
          <w:rStyle w:val="Hyperlink"/>
          <w:rFonts w:asciiTheme="minorHAnsi" w:hAnsiTheme="minorHAnsi"/>
          <w:sz w:val="22"/>
          <w:szCs w:val="22"/>
        </w:rPr>
      </w:pPr>
      <w:r w:rsidRPr="00E746C3">
        <w:rPr>
          <w:rFonts w:asciiTheme="minorHAnsi" w:hAnsiTheme="minorHAnsi"/>
          <w:sz w:val="22"/>
          <w:szCs w:val="22"/>
        </w:rPr>
        <w:t xml:space="preserve">Read more about SSRS logging with SharePoint integration here </w:t>
      </w:r>
      <w:r w:rsidRPr="00E746C3">
        <w:rPr>
          <w:rFonts w:asciiTheme="minorHAnsi" w:hAnsiTheme="minorHAnsi"/>
          <w:sz w:val="22"/>
          <w:szCs w:val="22"/>
        </w:rPr>
        <w:sym w:font="Wingdings" w:char="F0E0"/>
      </w:r>
      <w:r w:rsidRPr="00E746C3">
        <w:rPr>
          <w:rFonts w:asciiTheme="minorHAnsi" w:hAnsiTheme="minorHAnsi"/>
          <w:sz w:val="22"/>
          <w:szCs w:val="22"/>
        </w:rPr>
        <w:t xml:space="preserve"> </w:t>
      </w:r>
      <w:hyperlink r:id="rId99" w:anchor="bkmk_sharepoint" w:history="1">
        <w:r w:rsidRPr="00E746C3">
          <w:rPr>
            <w:rStyle w:val="Hyperlink"/>
            <w:rFonts w:asciiTheme="minorHAnsi" w:hAnsiTheme="minorHAnsi"/>
            <w:sz w:val="22"/>
            <w:szCs w:val="22"/>
          </w:rPr>
          <w:t>http://msdn.microsoft.com/en-us/library/ms159110(v=sql.120).aspx#bkmk_sharepoint</w:t>
        </w:r>
      </w:hyperlink>
    </w:p>
    <w:p w:rsidR="009332E5" w:rsidRPr="00E746C3" w:rsidRDefault="009332E5" w:rsidP="00E746C3">
      <w:pPr>
        <w:ind w:left="360"/>
        <w:rPr>
          <w:rFonts w:asciiTheme="minorHAnsi" w:hAnsiTheme="minorHAnsi"/>
          <w:sz w:val="22"/>
          <w:szCs w:val="22"/>
        </w:rPr>
      </w:pPr>
    </w:p>
    <w:p w:rsidR="009332E5" w:rsidRPr="00E746C3" w:rsidRDefault="009332E5" w:rsidP="00E746C3">
      <w:pPr>
        <w:ind w:left="1080"/>
        <w:rPr>
          <w:rStyle w:val="Hyperlink"/>
          <w:rFonts w:asciiTheme="minorHAnsi" w:hAnsiTheme="minorHAnsi"/>
          <w:color w:val="000000" w:themeColor="text1"/>
          <w:sz w:val="22"/>
          <w:szCs w:val="22"/>
          <w:u w:val="none"/>
        </w:rPr>
      </w:pPr>
      <w:r w:rsidRPr="00E746C3">
        <w:rPr>
          <w:rFonts w:asciiTheme="minorHAnsi" w:hAnsiTheme="minorHAnsi"/>
          <w:sz w:val="22"/>
          <w:szCs w:val="22"/>
        </w:rPr>
        <w:t xml:space="preserve">You are now ready to create your first web application!  </w:t>
      </w:r>
      <w:r w:rsidRPr="00E746C3">
        <w:rPr>
          <w:rStyle w:val="Hyperlink"/>
          <w:rFonts w:asciiTheme="minorHAnsi" w:hAnsiTheme="minorHAnsi"/>
          <w:color w:val="000000" w:themeColor="text1"/>
          <w:sz w:val="22"/>
          <w:szCs w:val="22"/>
          <w:u w:val="none"/>
        </w:rPr>
        <w:t xml:space="preserve">If you have already configured MS BI services, you can connect them at this time.  If your service applications have not been created yet, you can easily connect them later by going to </w:t>
      </w:r>
      <w:r w:rsidRPr="00E746C3">
        <w:rPr>
          <w:rStyle w:val="Hyperlink"/>
          <w:rFonts w:asciiTheme="minorHAnsi" w:hAnsiTheme="minorHAnsi"/>
          <w:color w:val="365F91" w:themeColor="accent1" w:themeShade="BF"/>
          <w:sz w:val="22"/>
          <w:szCs w:val="22"/>
          <w:u w:val="none"/>
        </w:rPr>
        <w:t xml:space="preserve">CA </w:t>
      </w:r>
      <w:r w:rsidRPr="00E746C3">
        <w:rPr>
          <w:rStyle w:val="Hyperlink"/>
          <w:rFonts w:asciiTheme="minorHAnsi" w:hAnsiTheme="minorHAnsi"/>
          <w:color w:val="365F91" w:themeColor="accent1" w:themeShade="BF"/>
          <w:sz w:val="22"/>
          <w:szCs w:val="22"/>
          <w:u w:val="none"/>
        </w:rPr>
        <w:sym w:font="Wingdings" w:char="F0E0"/>
      </w:r>
      <w:r w:rsidRPr="00E746C3">
        <w:rPr>
          <w:rStyle w:val="Hyperlink"/>
          <w:rFonts w:asciiTheme="minorHAnsi" w:hAnsiTheme="minorHAnsi"/>
          <w:color w:val="365F91" w:themeColor="accent1" w:themeShade="BF"/>
          <w:sz w:val="22"/>
          <w:szCs w:val="22"/>
          <w:u w:val="none"/>
        </w:rPr>
        <w:t xml:space="preserve"> Application Management </w:t>
      </w:r>
      <w:r w:rsidRPr="00E746C3">
        <w:rPr>
          <w:rStyle w:val="Hyperlink"/>
          <w:rFonts w:asciiTheme="minorHAnsi" w:hAnsiTheme="minorHAnsi"/>
          <w:color w:val="365F91" w:themeColor="accent1" w:themeShade="BF"/>
          <w:sz w:val="22"/>
          <w:szCs w:val="22"/>
          <w:u w:val="none"/>
        </w:rPr>
        <w:sym w:font="Wingdings" w:char="F0E0"/>
      </w:r>
      <w:r w:rsidRPr="00E746C3">
        <w:rPr>
          <w:rStyle w:val="Hyperlink"/>
          <w:rFonts w:asciiTheme="minorHAnsi" w:hAnsiTheme="minorHAnsi"/>
          <w:color w:val="365F91" w:themeColor="accent1" w:themeShade="BF"/>
          <w:sz w:val="22"/>
          <w:szCs w:val="22"/>
          <w:u w:val="none"/>
        </w:rPr>
        <w:t xml:space="preserve"> Manage Web Applications </w:t>
      </w:r>
      <w:r w:rsidRPr="00E746C3">
        <w:rPr>
          <w:rStyle w:val="Hyperlink"/>
          <w:rFonts w:asciiTheme="minorHAnsi" w:hAnsiTheme="minorHAnsi"/>
          <w:color w:val="365F91" w:themeColor="accent1" w:themeShade="BF"/>
          <w:sz w:val="22"/>
          <w:szCs w:val="22"/>
          <w:u w:val="none"/>
        </w:rPr>
        <w:sym w:font="Wingdings" w:char="F0E0"/>
      </w:r>
      <w:r w:rsidRPr="00E746C3">
        <w:rPr>
          <w:rStyle w:val="Hyperlink"/>
          <w:rFonts w:asciiTheme="minorHAnsi" w:hAnsiTheme="minorHAnsi"/>
          <w:color w:val="365F91" w:themeColor="accent1" w:themeShade="BF"/>
          <w:sz w:val="22"/>
          <w:szCs w:val="22"/>
          <w:u w:val="none"/>
        </w:rPr>
        <w:t xml:space="preserve"> [highlight your web application] </w:t>
      </w:r>
      <w:r w:rsidRPr="00E746C3">
        <w:rPr>
          <w:rStyle w:val="Hyperlink"/>
          <w:rFonts w:asciiTheme="minorHAnsi" w:hAnsiTheme="minorHAnsi"/>
          <w:color w:val="365F91" w:themeColor="accent1" w:themeShade="BF"/>
          <w:sz w:val="22"/>
          <w:szCs w:val="22"/>
          <w:u w:val="none"/>
        </w:rPr>
        <w:sym w:font="Wingdings" w:char="F0E0"/>
      </w:r>
      <w:r w:rsidRPr="00E746C3">
        <w:rPr>
          <w:rStyle w:val="Hyperlink"/>
          <w:rFonts w:asciiTheme="minorHAnsi" w:hAnsiTheme="minorHAnsi"/>
          <w:color w:val="365F91" w:themeColor="accent1" w:themeShade="BF"/>
          <w:sz w:val="22"/>
          <w:szCs w:val="22"/>
          <w:u w:val="none"/>
        </w:rPr>
        <w:t xml:space="preserve"> Web Applications ribbon </w:t>
      </w:r>
      <w:r w:rsidRPr="00E746C3">
        <w:rPr>
          <w:rStyle w:val="Hyperlink"/>
          <w:rFonts w:asciiTheme="minorHAnsi" w:hAnsiTheme="minorHAnsi"/>
          <w:color w:val="365F91" w:themeColor="accent1" w:themeShade="BF"/>
          <w:sz w:val="22"/>
          <w:szCs w:val="22"/>
          <w:u w:val="none"/>
        </w:rPr>
        <w:sym w:font="Wingdings" w:char="F0E0"/>
      </w:r>
      <w:r w:rsidRPr="00E746C3">
        <w:rPr>
          <w:rStyle w:val="Hyperlink"/>
          <w:rFonts w:asciiTheme="minorHAnsi" w:hAnsiTheme="minorHAnsi"/>
          <w:color w:val="365F91" w:themeColor="accent1" w:themeShade="BF"/>
          <w:sz w:val="22"/>
          <w:szCs w:val="22"/>
          <w:u w:val="none"/>
        </w:rPr>
        <w:t xml:space="preserve"> Service Connections</w:t>
      </w:r>
      <w:r w:rsidRPr="00E746C3">
        <w:rPr>
          <w:rStyle w:val="Hyperlink"/>
          <w:rFonts w:asciiTheme="minorHAnsi" w:hAnsiTheme="minorHAnsi"/>
          <w:color w:val="000000" w:themeColor="text1"/>
          <w:sz w:val="22"/>
          <w:szCs w:val="22"/>
          <w:u w:val="none"/>
        </w:rPr>
        <w:t>.</w:t>
      </w:r>
    </w:p>
    <w:p w:rsidR="00782527" w:rsidRDefault="009332E5" w:rsidP="009332E5">
      <w:pPr>
        <w:pStyle w:val="Heading2"/>
      </w:pPr>
      <w:bookmarkStart w:id="47" w:name="_Toc413427856"/>
      <w:r>
        <w:t>Creating a BI Site Collection</w:t>
      </w:r>
      <w:bookmarkEnd w:id="47"/>
    </w:p>
    <w:p w:rsidR="009332E5" w:rsidRPr="00E746C3" w:rsidRDefault="009332E5" w:rsidP="00EE7C90">
      <w:pPr>
        <w:pStyle w:val="ListParagraph"/>
        <w:numPr>
          <w:ilvl w:val="0"/>
          <w:numId w:val="38"/>
        </w:numPr>
        <w:ind w:left="1080"/>
        <w:rPr>
          <w:rFonts w:asciiTheme="minorHAnsi" w:hAnsiTheme="minorHAnsi"/>
          <w:sz w:val="22"/>
          <w:szCs w:val="22"/>
        </w:rPr>
      </w:pPr>
      <w:r w:rsidRPr="00E746C3">
        <w:rPr>
          <w:rFonts w:asciiTheme="minorHAnsi" w:hAnsiTheme="minorHAnsi"/>
          <w:sz w:val="22"/>
          <w:szCs w:val="22"/>
        </w:rPr>
        <w:t xml:space="preserve">Create a Business Intelligence Center site collection.  This process is well documented at </w:t>
      </w:r>
      <w:hyperlink r:id="rId100" w:history="1">
        <w:r w:rsidRPr="00E746C3">
          <w:rPr>
            <w:rStyle w:val="Hyperlink"/>
            <w:rFonts w:asciiTheme="minorHAnsi" w:hAnsiTheme="minorHAnsi"/>
            <w:sz w:val="22"/>
            <w:szCs w:val="22"/>
          </w:rPr>
          <w:t>http://technet.microsoft.com/en-us/library/jj219656(v=office.15)</w:t>
        </w:r>
      </w:hyperlink>
      <w:r w:rsidRPr="00E746C3">
        <w:rPr>
          <w:rStyle w:val="Hyperlink"/>
          <w:rFonts w:asciiTheme="minorHAnsi" w:hAnsiTheme="minorHAnsi"/>
          <w:sz w:val="22"/>
          <w:szCs w:val="22"/>
        </w:rPr>
        <w:t>.</w:t>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Confirm that SSRS site content is listed in your new site collection</w:t>
      </w:r>
    </w:p>
    <w:p w:rsidR="009332E5" w:rsidRPr="00E746C3" w:rsidRDefault="009332E5" w:rsidP="00E746C3">
      <w:pPr>
        <w:pStyle w:val="ListParagraph"/>
        <w:ind w:left="108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[Your Site]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Site Contents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w:t>
      </w:r>
      <w:r w:rsidRPr="00E746C3">
        <w:rPr>
          <w:rFonts w:asciiTheme="minorHAnsi" w:hAnsiTheme="minorHAnsi"/>
          <w:b/>
          <w:color w:val="365F91" w:themeColor="accent1" w:themeShade="BF"/>
          <w:sz w:val="22"/>
          <w:szCs w:val="22"/>
        </w:rPr>
        <w:t>Site Content Types</w:t>
      </w:r>
    </w:p>
    <w:p w:rsidR="009332E5" w:rsidRPr="00E746C3" w:rsidRDefault="009332E5" w:rsidP="00E746C3">
      <w:pPr>
        <w:pStyle w:val="ListParagraph"/>
        <w:ind w:left="1080"/>
        <w:rPr>
          <w:rFonts w:asciiTheme="minorHAnsi" w:hAnsiTheme="minorHAnsi"/>
          <w:color w:val="000000" w:themeColor="text1"/>
          <w:sz w:val="22"/>
          <w:szCs w:val="22"/>
        </w:rPr>
      </w:pPr>
      <w:r w:rsidRPr="00E746C3">
        <w:rPr>
          <w:rFonts w:asciiTheme="minorHAnsi" w:hAnsiTheme="minorHAnsi"/>
          <w:noProof/>
          <w:sz w:val="22"/>
          <w:szCs w:val="22"/>
        </w:rPr>
        <w:drawing>
          <wp:inline distT="0" distB="0" distL="0" distR="0" wp14:anchorId="3519C0A7" wp14:editId="38008742">
            <wp:extent cx="5876925" cy="917156"/>
            <wp:effectExtent l="19050" t="19050" r="9525" b="165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07504" cy="921928"/>
                    </a:xfrm>
                    <a:prstGeom prst="rect">
                      <a:avLst/>
                    </a:prstGeom>
                    <a:ln>
                      <a:solidFill>
                        <a:schemeClr val="accent1"/>
                      </a:solidFill>
                    </a:ln>
                  </pic:spPr>
                </pic:pic>
              </a:graphicData>
            </a:graphic>
          </wp:inline>
        </w:drawing>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Confirm that BI features are started in your new site collection.   Make sure there is a blue &lt;Active&gt; box next to each of these features:</w:t>
      </w:r>
    </w:p>
    <w:p w:rsidR="009332E5" w:rsidRPr="00E746C3" w:rsidRDefault="009332E5" w:rsidP="00E746C3">
      <w:pPr>
        <w:pStyle w:val="ListParagraph"/>
        <w:ind w:left="1080"/>
        <w:rPr>
          <w:rFonts w:asciiTheme="minorHAnsi" w:hAnsiTheme="minorHAnsi"/>
          <w:b/>
          <w:color w:val="000000" w:themeColor="text1"/>
          <w:sz w:val="22"/>
          <w:szCs w:val="22"/>
        </w:rPr>
      </w:pPr>
      <w:r w:rsidRPr="00E746C3">
        <w:rPr>
          <w:rFonts w:asciiTheme="minorHAnsi" w:hAnsiTheme="minorHAnsi"/>
          <w:color w:val="000000" w:themeColor="text1"/>
          <w:sz w:val="22"/>
          <w:szCs w:val="22"/>
        </w:rPr>
        <w:t>[</w:t>
      </w:r>
      <w:r w:rsidRPr="00E746C3">
        <w:rPr>
          <w:rFonts w:asciiTheme="minorHAnsi" w:hAnsiTheme="minorHAnsi"/>
          <w:color w:val="365F91" w:themeColor="accent1" w:themeShade="BF"/>
          <w:sz w:val="22"/>
          <w:szCs w:val="22"/>
        </w:rPr>
        <w:t xml:space="preserve">Your Site]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Site Contents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w:t>
      </w:r>
      <w:r w:rsidRPr="00E746C3">
        <w:rPr>
          <w:rFonts w:asciiTheme="minorHAnsi" w:hAnsiTheme="minorHAnsi"/>
          <w:b/>
          <w:color w:val="365F91" w:themeColor="accent1" w:themeShade="BF"/>
          <w:sz w:val="22"/>
          <w:szCs w:val="22"/>
        </w:rPr>
        <w:t>Site Features</w:t>
      </w:r>
    </w:p>
    <w:p w:rsidR="009332E5" w:rsidRPr="00E746C3" w:rsidRDefault="00CE2211" w:rsidP="00E746C3">
      <w:pPr>
        <w:pStyle w:val="ListParagraph"/>
        <w:ind w:left="1080"/>
        <w:rPr>
          <w:rFonts w:asciiTheme="minorHAnsi" w:hAnsiTheme="minorHAnsi"/>
          <w:sz w:val="22"/>
          <w:szCs w:val="22"/>
        </w:rPr>
      </w:pPr>
      <w:hyperlink r:id="rId102" w:history="1">
        <w:r w:rsidR="009332E5" w:rsidRPr="00E746C3">
          <w:rPr>
            <w:rStyle w:val="Hyperlink"/>
            <w:rFonts w:asciiTheme="minorHAnsi" w:hAnsiTheme="minorHAnsi"/>
            <w:sz w:val="22"/>
            <w:szCs w:val="22"/>
          </w:rPr>
          <w:t>http://uspnsvulm1057:40352/sites/BICenter/_layouts/15/ManageFeatures.aspx</w:t>
        </w:r>
      </w:hyperlink>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sz w:val="22"/>
          <w:szCs w:val="22"/>
        </w:rPr>
        <w:t>Access App</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sz w:val="22"/>
          <w:szCs w:val="22"/>
        </w:rPr>
        <w:t>BICenter Data Connections Feature</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PerformancePoint Services Site Features</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Report Server File Sync</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SharePoint Server Enterprise Site Features</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SharePoint Server Standard Site Features</w:t>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Confirm that your BI features are started in your new site collection.  Make sure there is a blue &lt;Active&gt; box next to each of these features:</w:t>
      </w:r>
    </w:p>
    <w:p w:rsidR="009332E5" w:rsidRPr="00E746C3" w:rsidRDefault="009332E5" w:rsidP="00E746C3">
      <w:pPr>
        <w:pStyle w:val="ListParagraph"/>
        <w:ind w:left="1080"/>
        <w:rPr>
          <w:rFonts w:asciiTheme="minorHAnsi" w:hAnsiTheme="minorHAnsi"/>
          <w:b/>
          <w:color w:val="365F91" w:themeColor="accent1" w:themeShade="BF"/>
          <w:sz w:val="22"/>
          <w:szCs w:val="22"/>
        </w:rPr>
      </w:pPr>
      <w:r w:rsidRPr="00E746C3">
        <w:rPr>
          <w:rFonts w:asciiTheme="minorHAnsi" w:hAnsiTheme="minorHAnsi"/>
          <w:color w:val="365F91" w:themeColor="accent1" w:themeShade="BF"/>
          <w:sz w:val="22"/>
          <w:szCs w:val="22"/>
        </w:rPr>
        <w:lastRenderedPageBreak/>
        <w:t xml:space="preserve">[Your Site]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Site Contents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w:t>
      </w:r>
      <w:r w:rsidRPr="00E746C3">
        <w:rPr>
          <w:rFonts w:asciiTheme="minorHAnsi" w:hAnsiTheme="minorHAnsi"/>
          <w:b/>
          <w:color w:val="365F91" w:themeColor="accent1" w:themeShade="BF"/>
          <w:sz w:val="22"/>
          <w:szCs w:val="22"/>
        </w:rPr>
        <w:t>Site Collection Features</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PerformancePoint Services Site Collection Feature</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Power View Integration feature</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Report Server Integration Feature</w:t>
      </w:r>
    </w:p>
    <w:p w:rsidR="009332E5" w:rsidRPr="00E746C3" w:rsidRDefault="009332E5" w:rsidP="00EE7C90">
      <w:pPr>
        <w:pStyle w:val="ListParagraph"/>
        <w:numPr>
          <w:ilvl w:val="0"/>
          <w:numId w:val="39"/>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SharePoint Server Enterprise Site Collection Features</w:t>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For SSRS reports, add a new ‘</w:t>
      </w:r>
      <w:r w:rsidRPr="00E746C3">
        <w:rPr>
          <w:rFonts w:asciiTheme="minorHAnsi" w:hAnsiTheme="minorHAnsi"/>
          <w:b/>
          <w:color w:val="000000" w:themeColor="text1"/>
          <w:sz w:val="22"/>
          <w:szCs w:val="22"/>
        </w:rPr>
        <w:t>Document Library’</w:t>
      </w:r>
      <w:r w:rsidRPr="00E746C3">
        <w:rPr>
          <w:rFonts w:asciiTheme="minorHAnsi" w:hAnsiTheme="minorHAnsi"/>
          <w:color w:val="000000" w:themeColor="text1"/>
          <w:sz w:val="22"/>
          <w:szCs w:val="22"/>
        </w:rPr>
        <w:t xml:space="preserve"> application in your site</w:t>
      </w:r>
    </w:p>
    <w:p w:rsidR="009332E5" w:rsidRPr="00E746C3" w:rsidRDefault="009332E5" w:rsidP="00E746C3">
      <w:pPr>
        <w:pStyle w:val="ListParagraph"/>
        <w:ind w:left="1080"/>
        <w:rPr>
          <w:rFonts w:asciiTheme="minorHAnsi" w:hAnsiTheme="minorHAnsi"/>
          <w:color w:val="000000" w:themeColor="text1"/>
          <w:sz w:val="22"/>
          <w:szCs w:val="22"/>
        </w:rPr>
      </w:pPr>
      <w:r w:rsidRPr="00E746C3">
        <w:rPr>
          <w:rFonts w:asciiTheme="minorHAnsi" w:hAnsiTheme="minorHAnsi"/>
          <w:noProof/>
          <w:sz w:val="22"/>
          <w:szCs w:val="22"/>
        </w:rPr>
        <w:drawing>
          <wp:inline distT="0" distB="0" distL="0" distR="0" wp14:anchorId="7D376D0D" wp14:editId="525F7466">
            <wp:extent cx="1209524" cy="164761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209524" cy="1647619"/>
                    </a:xfrm>
                    <a:prstGeom prst="rect">
                      <a:avLst/>
                    </a:prstGeom>
                  </pic:spPr>
                </pic:pic>
              </a:graphicData>
            </a:graphic>
          </wp:inline>
        </w:drawing>
      </w:r>
    </w:p>
    <w:p w:rsidR="009332E5" w:rsidRPr="00E746C3" w:rsidRDefault="009332E5" w:rsidP="00EE7C90">
      <w:pPr>
        <w:pStyle w:val="ListParagraph"/>
        <w:numPr>
          <w:ilvl w:val="0"/>
          <w:numId w:val="38"/>
        </w:numPr>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In your new document library, allow management of content types and enable the “New Folder” command</w:t>
      </w:r>
    </w:p>
    <w:p w:rsidR="009332E5" w:rsidRPr="00E746C3" w:rsidRDefault="009332E5" w:rsidP="00E746C3">
      <w:pPr>
        <w:pStyle w:val="ListParagraph"/>
        <w:ind w:left="108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[Name of New Document Library]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Site Content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Advanced Settings</w:t>
      </w:r>
    </w:p>
    <w:p w:rsidR="009332E5" w:rsidRPr="00E746C3" w:rsidRDefault="009332E5" w:rsidP="00E746C3">
      <w:pPr>
        <w:pStyle w:val="ListParagraph"/>
        <w:ind w:left="1080"/>
        <w:rPr>
          <w:rFonts w:asciiTheme="minorHAnsi" w:hAnsiTheme="minorHAnsi"/>
          <w:color w:val="000000" w:themeColor="text1"/>
          <w:sz w:val="22"/>
          <w:szCs w:val="22"/>
        </w:rPr>
      </w:pPr>
      <w:r w:rsidRPr="00E746C3">
        <w:rPr>
          <w:rFonts w:asciiTheme="minorHAnsi" w:hAnsiTheme="minorHAnsi"/>
          <w:noProof/>
          <w:sz w:val="22"/>
          <w:szCs w:val="22"/>
        </w:rPr>
        <w:drawing>
          <wp:inline distT="0" distB="0" distL="0" distR="0" wp14:anchorId="33013D74" wp14:editId="519F6128">
            <wp:extent cx="4209524" cy="1390476"/>
            <wp:effectExtent l="19050" t="19050" r="19685" b="196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09524" cy="1390476"/>
                    </a:xfrm>
                    <a:prstGeom prst="rect">
                      <a:avLst/>
                    </a:prstGeom>
                    <a:ln>
                      <a:solidFill>
                        <a:schemeClr val="accent1"/>
                      </a:solidFill>
                    </a:ln>
                  </pic:spPr>
                </pic:pic>
              </a:graphicData>
            </a:graphic>
          </wp:inline>
        </w:drawing>
      </w:r>
    </w:p>
    <w:p w:rsidR="009332E5" w:rsidRPr="00E746C3" w:rsidRDefault="009332E5" w:rsidP="00E746C3">
      <w:pPr>
        <w:pStyle w:val="ListParagraph"/>
        <w:ind w:left="1080"/>
        <w:rPr>
          <w:rFonts w:asciiTheme="minorHAnsi" w:hAnsiTheme="minorHAnsi"/>
          <w:color w:val="000000" w:themeColor="text1"/>
          <w:sz w:val="22"/>
          <w:szCs w:val="22"/>
        </w:rPr>
      </w:pPr>
      <w:r w:rsidRPr="00E746C3">
        <w:rPr>
          <w:rFonts w:asciiTheme="minorHAnsi" w:hAnsiTheme="minorHAnsi"/>
          <w:noProof/>
          <w:sz w:val="22"/>
          <w:szCs w:val="22"/>
        </w:rPr>
        <w:drawing>
          <wp:inline distT="0" distB="0" distL="0" distR="0" wp14:anchorId="6A5F2973" wp14:editId="5FC60C86">
            <wp:extent cx="4361905" cy="980952"/>
            <wp:effectExtent l="19050" t="19050" r="19685" b="101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61905" cy="980952"/>
                    </a:xfrm>
                    <a:prstGeom prst="rect">
                      <a:avLst/>
                    </a:prstGeom>
                    <a:ln>
                      <a:solidFill>
                        <a:schemeClr val="accent1"/>
                      </a:solidFill>
                    </a:ln>
                  </pic:spPr>
                </pic:pic>
              </a:graphicData>
            </a:graphic>
          </wp:inline>
        </w:drawing>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Add SSRS content types to your new document library</w:t>
      </w:r>
    </w:p>
    <w:p w:rsidR="009332E5" w:rsidRPr="00E746C3" w:rsidRDefault="009332E5" w:rsidP="00E746C3">
      <w:pPr>
        <w:pStyle w:val="ListParagraph"/>
        <w:ind w:left="108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[Your new document library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Library ribbon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Library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Add From Existing Site Content Types</w:t>
      </w:r>
    </w:p>
    <w:p w:rsidR="009332E5" w:rsidRPr="00E746C3" w:rsidRDefault="009332E5" w:rsidP="00E746C3">
      <w:pPr>
        <w:pStyle w:val="ListParagraph"/>
        <w:ind w:left="1080"/>
        <w:rPr>
          <w:rFonts w:asciiTheme="minorHAnsi" w:hAnsiTheme="minorHAnsi"/>
          <w:color w:val="000000" w:themeColor="text1"/>
          <w:sz w:val="22"/>
          <w:szCs w:val="22"/>
        </w:rPr>
      </w:pPr>
      <w:r w:rsidRPr="00E746C3">
        <w:rPr>
          <w:rFonts w:asciiTheme="minorHAnsi" w:hAnsiTheme="minorHAnsi"/>
          <w:noProof/>
          <w:sz w:val="22"/>
          <w:szCs w:val="22"/>
        </w:rPr>
        <w:lastRenderedPageBreak/>
        <w:drawing>
          <wp:inline distT="0" distB="0" distL="0" distR="0" wp14:anchorId="4BDB5229" wp14:editId="37EBD4CC">
            <wp:extent cx="4847619" cy="2114286"/>
            <wp:effectExtent l="19050" t="19050" r="10160" b="196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47619" cy="2114286"/>
                    </a:xfrm>
                    <a:prstGeom prst="rect">
                      <a:avLst/>
                    </a:prstGeom>
                    <a:ln>
                      <a:solidFill>
                        <a:schemeClr val="accent1"/>
                      </a:solidFill>
                    </a:ln>
                  </pic:spPr>
                </pic:pic>
              </a:graphicData>
            </a:graphic>
          </wp:inline>
        </w:drawing>
      </w:r>
    </w:p>
    <w:p w:rsidR="009332E5" w:rsidRPr="00E746C3" w:rsidRDefault="009332E5" w:rsidP="00E746C3">
      <w:pPr>
        <w:pStyle w:val="ListParagraph"/>
        <w:spacing w:after="160" w:line="259" w:lineRule="auto"/>
        <w:ind w:left="1080"/>
        <w:rPr>
          <w:rFonts w:asciiTheme="minorHAnsi" w:hAnsiTheme="minorHAnsi"/>
          <w:color w:val="000000" w:themeColor="text1"/>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color w:val="000000" w:themeColor="text1"/>
          <w:sz w:val="22"/>
          <w:szCs w:val="22"/>
        </w:rPr>
      </w:pPr>
      <w:r w:rsidRPr="00E746C3">
        <w:rPr>
          <w:rFonts w:asciiTheme="minorHAnsi" w:hAnsiTheme="minorHAnsi"/>
          <w:color w:val="000000" w:themeColor="text1"/>
          <w:sz w:val="22"/>
          <w:szCs w:val="22"/>
        </w:rPr>
        <w:t>Assign User Permissions to the new site collection</w:t>
      </w:r>
    </w:p>
    <w:p w:rsidR="009332E5" w:rsidRPr="00E746C3" w:rsidRDefault="009332E5" w:rsidP="00E746C3">
      <w:pPr>
        <w:pStyle w:val="ListParagraph"/>
        <w:ind w:left="108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Site Settings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Users and Permissions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People and groups</w:t>
      </w:r>
    </w:p>
    <w:p w:rsidR="009332E5" w:rsidRPr="00E746C3" w:rsidRDefault="009332E5" w:rsidP="00E746C3">
      <w:pPr>
        <w:pStyle w:val="ListParagraph"/>
        <w:spacing w:after="160" w:line="259" w:lineRule="auto"/>
        <w:ind w:left="1080"/>
        <w:rPr>
          <w:rFonts w:asciiTheme="minorHAnsi" w:hAnsiTheme="minorHAnsi"/>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sz w:val="22"/>
          <w:szCs w:val="22"/>
        </w:rPr>
      </w:pPr>
      <w:r w:rsidRPr="00E746C3">
        <w:rPr>
          <w:rFonts w:asciiTheme="minorHAnsi" w:hAnsiTheme="minorHAnsi"/>
          <w:sz w:val="22"/>
          <w:szCs w:val="22"/>
        </w:rPr>
        <w:t>Add additional Farm Administrators, if applicable</w:t>
      </w:r>
    </w:p>
    <w:p w:rsidR="009332E5" w:rsidRPr="00E746C3" w:rsidRDefault="009332E5" w:rsidP="00E746C3">
      <w:pPr>
        <w:pStyle w:val="ListParagraph"/>
        <w:ind w:left="1080"/>
        <w:rPr>
          <w:rFonts w:asciiTheme="minorHAnsi" w:hAnsiTheme="minorHAnsi"/>
          <w:color w:val="365F91" w:themeColor="accent1" w:themeShade="BF"/>
          <w:sz w:val="22"/>
          <w:szCs w:val="22"/>
        </w:rPr>
      </w:pPr>
      <w:r w:rsidRPr="00E746C3">
        <w:rPr>
          <w:rFonts w:asciiTheme="minorHAnsi" w:hAnsiTheme="minorHAnsi"/>
          <w:color w:val="365F91" w:themeColor="accent1" w:themeShade="BF"/>
          <w:sz w:val="22"/>
          <w:szCs w:val="22"/>
        </w:rPr>
        <w:t xml:space="preserve">CA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Security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Manage the Farms Administrators Group</w:t>
      </w:r>
    </w:p>
    <w:p w:rsidR="009332E5" w:rsidRPr="00E746C3" w:rsidRDefault="009332E5" w:rsidP="00E746C3">
      <w:pPr>
        <w:pStyle w:val="ListParagraph"/>
        <w:ind w:left="1080"/>
        <w:rPr>
          <w:rFonts w:asciiTheme="minorHAnsi" w:hAnsiTheme="minorHAnsi"/>
          <w:sz w:val="22"/>
          <w:szCs w:val="22"/>
        </w:rPr>
      </w:pPr>
      <w:r w:rsidRPr="00E746C3">
        <w:rPr>
          <w:rFonts w:asciiTheme="minorHAnsi" w:hAnsiTheme="minorHAnsi"/>
          <w:noProof/>
          <w:sz w:val="22"/>
          <w:szCs w:val="22"/>
        </w:rPr>
        <w:drawing>
          <wp:inline distT="0" distB="0" distL="0" distR="0" wp14:anchorId="42104B51" wp14:editId="06263F91">
            <wp:extent cx="4417848" cy="1601793"/>
            <wp:effectExtent l="19050" t="19050" r="20955"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439492" cy="1609641"/>
                    </a:xfrm>
                    <a:prstGeom prst="rect">
                      <a:avLst/>
                    </a:prstGeom>
                    <a:ln>
                      <a:solidFill>
                        <a:schemeClr val="accent1"/>
                      </a:solidFill>
                    </a:ln>
                  </pic:spPr>
                </pic:pic>
              </a:graphicData>
            </a:graphic>
          </wp:inline>
        </w:drawing>
      </w:r>
    </w:p>
    <w:p w:rsidR="009332E5" w:rsidRPr="00E746C3" w:rsidRDefault="009332E5" w:rsidP="00E746C3">
      <w:pPr>
        <w:pStyle w:val="ListParagraph"/>
        <w:spacing w:after="160" w:line="259" w:lineRule="auto"/>
        <w:ind w:left="1080"/>
        <w:rPr>
          <w:rFonts w:asciiTheme="minorHAnsi" w:hAnsiTheme="minorHAnsi"/>
          <w:sz w:val="22"/>
          <w:szCs w:val="22"/>
        </w:rPr>
      </w:pPr>
    </w:p>
    <w:p w:rsidR="009332E5" w:rsidRPr="00E746C3" w:rsidRDefault="009332E5" w:rsidP="00EE7C90">
      <w:pPr>
        <w:pStyle w:val="ListParagraph"/>
        <w:numPr>
          <w:ilvl w:val="0"/>
          <w:numId w:val="38"/>
        </w:numPr>
        <w:spacing w:after="160" w:line="259" w:lineRule="auto"/>
        <w:ind w:left="1080"/>
        <w:rPr>
          <w:rFonts w:asciiTheme="minorHAnsi" w:hAnsiTheme="minorHAnsi"/>
          <w:sz w:val="22"/>
          <w:szCs w:val="22"/>
        </w:rPr>
      </w:pPr>
      <w:r w:rsidRPr="00E746C3">
        <w:rPr>
          <w:rFonts w:asciiTheme="minorHAnsi" w:hAnsiTheme="minorHAnsi"/>
          <w:sz w:val="22"/>
          <w:szCs w:val="22"/>
        </w:rPr>
        <w:t xml:space="preserve">Update your site collection administrators in </w:t>
      </w:r>
    </w:p>
    <w:p w:rsidR="009332E5" w:rsidRPr="00E746C3" w:rsidRDefault="009332E5" w:rsidP="00E746C3">
      <w:pPr>
        <w:pStyle w:val="ListParagraph"/>
        <w:ind w:left="1080"/>
        <w:rPr>
          <w:rFonts w:asciiTheme="minorHAnsi" w:hAnsiTheme="minorHAnsi"/>
          <w:b/>
          <w:color w:val="365F91" w:themeColor="accent1" w:themeShade="BF"/>
          <w:sz w:val="22"/>
          <w:szCs w:val="22"/>
        </w:rPr>
      </w:pPr>
      <w:r w:rsidRPr="00E746C3">
        <w:rPr>
          <w:rFonts w:asciiTheme="minorHAnsi" w:hAnsiTheme="minorHAnsi"/>
          <w:color w:val="365F91" w:themeColor="accent1" w:themeShade="BF"/>
          <w:sz w:val="22"/>
          <w:szCs w:val="22"/>
        </w:rPr>
        <w:t xml:space="preserve">Central Administration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Application Management </w:t>
      </w:r>
      <w:r w:rsidRPr="00E746C3">
        <w:rPr>
          <w:rFonts w:asciiTheme="minorHAnsi" w:hAnsiTheme="minorHAnsi"/>
          <w:color w:val="365F91" w:themeColor="accent1" w:themeShade="BF"/>
          <w:sz w:val="22"/>
          <w:szCs w:val="22"/>
        </w:rPr>
        <w:sym w:font="Wingdings" w:char="F0E0"/>
      </w:r>
      <w:r w:rsidRPr="00E746C3">
        <w:rPr>
          <w:rFonts w:asciiTheme="minorHAnsi" w:hAnsiTheme="minorHAnsi"/>
          <w:color w:val="365F91" w:themeColor="accent1" w:themeShade="BF"/>
          <w:sz w:val="22"/>
          <w:szCs w:val="22"/>
        </w:rPr>
        <w:t xml:space="preserve"> </w:t>
      </w:r>
      <w:r w:rsidRPr="00E746C3">
        <w:rPr>
          <w:rFonts w:asciiTheme="minorHAnsi" w:hAnsiTheme="minorHAnsi"/>
          <w:b/>
          <w:color w:val="365F91" w:themeColor="accent1" w:themeShade="BF"/>
          <w:sz w:val="22"/>
          <w:szCs w:val="22"/>
        </w:rPr>
        <w:t>Site Collection Administrators</w:t>
      </w:r>
    </w:p>
    <w:p w:rsidR="009332E5" w:rsidRPr="00E746C3" w:rsidRDefault="009332E5" w:rsidP="00E746C3">
      <w:pPr>
        <w:pStyle w:val="ListParagraph"/>
        <w:ind w:left="1080"/>
        <w:rPr>
          <w:rFonts w:asciiTheme="minorHAnsi" w:hAnsiTheme="minorHAnsi"/>
          <w:b/>
          <w:sz w:val="22"/>
          <w:szCs w:val="22"/>
        </w:rPr>
      </w:pPr>
      <w:r w:rsidRPr="00E746C3">
        <w:rPr>
          <w:rFonts w:asciiTheme="minorHAnsi" w:hAnsiTheme="minorHAnsi"/>
          <w:noProof/>
          <w:sz w:val="22"/>
          <w:szCs w:val="22"/>
        </w:rPr>
        <w:drawing>
          <wp:inline distT="0" distB="0" distL="0" distR="0" wp14:anchorId="046148B0" wp14:editId="232E4575">
            <wp:extent cx="5086350" cy="2322767"/>
            <wp:effectExtent l="19050" t="19050" r="19050" b="209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94161" cy="2326334"/>
                    </a:xfrm>
                    <a:prstGeom prst="rect">
                      <a:avLst/>
                    </a:prstGeom>
                    <a:noFill/>
                    <a:ln>
                      <a:solidFill>
                        <a:schemeClr val="accent1"/>
                      </a:solidFill>
                    </a:ln>
                  </pic:spPr>
                </pic:pic>
              </a:graphicData>
            </a:graphic>
          </wp:inline>
        </w:drawing>
      </w:r>
    </w:p>
    <w:p w:rsidR="009332E5" w:rsidRPr="00E746C3" w:rsidRDefault="009332E5" w:rsidP="009332E5">
      <w:pPr>
        <w:spacing w:after="160" w:line="259" w:lineRule="auto"/>
        <w:rPr>
          <w:rFonts w:asciiTheme="minorHAnsi" w:hAnsiTheme="minorHAnsi"/>
          <w:sz w:val="22"/>
          <w:szCs w:val="22"/>
        </w:rPr>
      </w:pPr>
    </w:p>
    <w:p w:rsidR="009332E5" w:rsidRDefault="009332E5" w:rsidP="009332E5">
      <w:pPr>
        <w:pStyle w:val="Heading2"/>
      </w:pPr>
      <w:bookmarkStart w:id="48" w:name="_Toc413427857"/>
      <w:r>
        <w:lastRenderedPageBreak/>
        <w:t>Verify Your SSRS Configuration</w:t>
      </w:r>
      <w:bookmarkEnd w:id="48"/>
    </w:p>
    <w:p w:rsidR="00185FE6" w:rsidRPr="00E746C3" w:rsidRDefault="00BC7950" w:rsidP="00185FE6">
      <w:pPr>
        <w:pStyle w:val="ListParagraph"/>
        <w:rPr>
          <w:rFonts w:asciiTheme="minorHAnsi" w:hAnsiTheme="minorHAnsi"/>
          <w:sz w:val="22"/>
          <w:szCs w:val="22"/>
        </w:rPr>
      </w:pPr>
      <w:r w:rsidRPr="00E746C3">
        <w:rPr>
          <w:rFonts w:asciiTheme="minorHAnsi" w:hAnsiTheme="minorHAnsi"/>
          <w:sz w:val="22"/>
          <w:szCs w:val="22"/>
        </w:rPr>
        <w:t xml:space="preserve">MSDN documents this well </w:t>
      </w:r>
      <w:r w:rsidR="00D95442" w:rsidRPr="00E746C3">
        <w:rPr>
          <w:rFonts w:asciiTheme="minorHAnsi" w:hAnsiTheme="minorHAnsi"/>
          <w:sz w:val="22"/>
          <w:szCs w:val="22"/>
        </w:rPr>
        <w:t xml:space="preserve">here </w:t>
      </w:r>
      <w:hyperlink r:id="rId109" w:anchor="bkmk_sharepointmode" w:history="1">
        <w:r w:rsidR="00185FE6" w:rsidRPr="00E746C3">
          <w:rPr>
            <w:rStyle w:val="Hyperlink"/>
            <w:rFonts w:asciiTheme="minorHAnsi" w:hAnsiTheme="minorHAnsi"/>
            <w:sz w:val="22"/>
            <w:szCs w:val="22"/>
          </w:rPr>
          <w:t>http://msdn.microsoft.com/en-us/library/ms143773.aspx#bkmk_sharepointmode</w:t>
        </w:r>
      </w:hyperlink>
      <w:r w:rsidR="00D95442" w:rsidRPr="00E746C3">
        <w:rPr>
          <w:rStyle w:val="Hyperlink"/>
          <w:rFonts w:asciiTheme="minorHAnsi" w:hAnsiTheme="minorHAnsi"/>
          <w:sz w:val="22"/>
          <w:szCs w:val="22"/>
        </w:rPr>
        <w:t>.</w:t>
      </w:r>
    </w:p>
    <w:p w:rsidR="00185FE6" w:rsidRPr="00E746C3" w:rsidRDefault="00185FE6" w:rsidP="00185FE6">
      <w:pPr>
        <w:pStyle w:val="ListParagraph"/>
        <w:rPr>
          <w:rFonts w:asciiTheme="minorHAnsi" w:hAnsiTheme="minorHAnsi"/>
          <w:sz w:val="22"/>
          <w:szCs w:val="22"/>
        </w:rPr>
      </w:pPr>
    </w:p>
    <w:p w:rsidR="00185FE6" w:rsidRPr="00E746C3" w:rsidRDefault="00D95442" w:rsidP="00185FE6">
      <w:pPr>
        <w:pStyle w:val="ListParagraph"/>
        <w:rPr>
          <w:rFonts w:asciiTheme="minorHAnsi" w:hAnsiTheme="minorHAnsi"/>
          <w:sz w:val="22"/>
          <w:szCs w:val="22"/>
        </w:rPr>
      </w:pPr>
      <w:r w:rsidRPr="00E746C3">
        <w:rPr>
          <w:rFonts w:asciiTheme="minorHAnsi" w:hAnsiTheme="minorHAnsi"/>
          <w:b/>
          <w:sz w:val="22"/>
          <w:szCs w:val="22"/>
        </w:rPr>
        <w:t xml:space="preserve">CRITICAL </w:t>
      </w:r>
      <w:r w:rsidR="00185FE6" w:rsidRPr="00E746C3">
        <w:rPr>
          <w:rFonts w:asciiTheme="minorHAnsi" w:hAnsiTheme="minorHAnsi"/>
          <w:b/>
          <w:sz w:val="22"/>
          <w:szCs w:val="22"/>
        </w:rPr>
        <w:t>NOTE</w:t>
      </w:r>
      <w:r w:rsidRPr="00E746C3">
        <w:rPr>
          <w:rFonts w:asciiTheme="minorHAnsi" w:hAnsiTheme="minorHAnsi"/>
          <w:b/>
          <w:sz w:val="22"/>
          <w:szCs w:val="22"/>
        </w:rPr>
        <w:t>!</w:t>
      </w:r>
      <w:r w:rsidR="00185FE6" w:rsidRPr="00E746C3">
        <w:rPr>
          <w:rFonts w:asciiTheme="minorHAnsi" w:hAnsiTheme="minorHAnsi"/>
          <w:sz w:val="22"/>
          <w:szCs w:val="22"/>
        </w:rPr>
        <w:t xml:space="preserve"> You cannot add SSRS content types to “PerformancePoint Content”, or “Custom Lists” objects.  You can add SSRS content types to “Document Library”, “Dashboard Library” or “Data Connection Library” objects.  So before you think that your SSRS integration did not work, double check the type of SharePoint object with which you are testing!</w:t>
      </w:r>
    </w:p>
    <w:p w:rsidR="00185FE6" w:rsidRPr="00E746C3" w:rsidRDefault="00185FE6" w:rsidP="00185FE6">
      <w:pPr>
        <w:pStyle w:val="ListParagraph"/>
        <w:rPr>
          <w:rFonts w:asciiTheme="minorHAnsi" w:hAnsiTheme="minorHAnsi"/>
          <w:sz w:val="22"/>
          <w:szCs w:val="22"/>
        </w:rPr>
      </w:pPr>
    </w:p>
    <w:p w:rsidR="00185FE6" w:rsidRPr="00E746C3" w:rsidRDefault="00185FE6" w:rsidP="00185FE6">
      <w:pPr>
        <w:pStyle w:val="ListParagraph"/>
        <w:rPr>
          <w:rFonts w:asciiTheme="minorHAnsi" w:hAnsiTheme="minorHAnsi"/>
          <w:sz w:val="22"/>
          <w:szCs w:val="22"/>
        </w:rPr>
      </w:pPr>
      <w:r w:rsidRPr="00E746C3">
        <w:rPr>
          <w:rFonts w:asciiTheme="minorHAnsi" w:hAnsiTheme="minorHAnsi"/>
          <w:sz w:val="22"/>
          <w:szCs w:val="22"/>
        </w:rPr>
        <w:t>In this screen shot, the SSRS content types are not available for custom lists.</w:t>
      </w:r>
    </w:p>
    <w:p w:rsidR="00185FE6" w:rsidRPr="00E746C3" w:rsidRDefault="00185FE6" w:rsidP="00185FE6">
      <w:pPr>
        <w:pStyle w:val="ListParagraph"/>
        <w:rPr>
          <w:rFonts w:asciiTheme="minorHAnsi" w:hAnsiTheme="minorHAnsi"/>
          <w:sz w:val="22"/>
          <w:szCs w:val="22"/>
        </w:rPr>
      </w:pP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6D42A9C0" wp14:editId="31771081">
            <wp:extent cx="1733333" cy="1152381"/>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33333" cy="1152381"/>
                    </a:xfrm>
                    <a:prstGeom prst="rect">
                      <a:avLst/>
                    </a:prstGeom>
                  </pic:spPr>
                </pic:pic>
              </a:graphicData>
            </a:graphic>
          </wp:inline>
        </w:drawing>
      </w:r>
    </w:p>
    <w:p w:rsidR="00185FE6" w:rsidRPr="00E746C3" w:rsidRDefault="00185FE6" w:rsidP="00185FE6">
      <w:pPr>
        <w:pStyle w:val="ListParagraph"/>
        <w:rPr>
          <w:rFonts w:asciiTheme="minorHAnsi" w:hAnsiTheme="minorHAnsi"/>
          <w:sz w:val="22"/>
          <w:szCs w:val="22"/>
        </w:rPr>
      </w:pPr>
    </w:p>
    <w:p w:rsidR="00185FE6" w:rsidRPr="00E746C3" w:rsidRDefault="00185FE6" w:rsidP="00185FE6">
      <w:pPr>
        <w:pStyle w:val="ListParagraph"/>
        <w:rPr>
          <w:rFonts w:asciiTheme="minorHAnsi" w:hAnsiTheme="minorHAnsi"/>
          <w:sz w:val="22"/>
          <w:szCs w:val="22"/>
        </w:rPr>
      </w:pPr>
      <w:r w:rsidRPr="00E746C3">
        <w:rPr>
          <w:rFonts w:asciiTheme="minorHAnsi" w:hAnsiTheme="minorHAnsi"/>
          <w:sz w:val="22"/>
          <w:szCs w:val="22"/>
        </w:rPr>
        <w:t>In this screen shot, the SSRS content types ARE AVAILABLE because you are adding them to a Data Connection Library object.</w:t>
      </w:r>
    </w:p>
    <w:p w:rsidR="00185FE6" w:rsidRPr="00E746C3" w:rsidRDefault="00185FE6" w:rsidP="00185FE6">
      <w:pPr>
        <w:rPr>
          <w:rFonts w:asciiTheme="minorHAnsi" w:hAnsiTheme="minorHAnsi"/>
          <w:sz w:val="22"/>
          <w:szCs w:val="22"/>
        </w:rPr>
      </w:pPr>
      <w:r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0E7DEE93" wp14:editId="1036330E">
            <wp:extent cx="2676525" cy="18192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9332E5" w:rsidRDefault="00D95442" w:rsidP="00D95442">
      <w:pPr>
        <w:pStyle w:val="Heading2"/>
      </w:pPr>
      <w:bookmarkStart w:id="49" w:name="_Toc413427858"/>
      <w:r>
        <w:t>Deploying SSRS Reports to SharePoint</w:t>
      </w:r>
      <w:bookmarkEnd w:id="49"/>
      <w:r w:rsidR="00185FE6">
        <w:tab/>
      </w:r>
    </w:p>
    <w:p w:rsidR="00117AF5" w:rsidRDefault="00117AF5" w:rsidP="00117AF5">
      <w:pPr>
        <w:pStyle w:val="Heading3"/>
      </w:pPr>
      <w:bookmarkStart w:id="50" w:name="_Toc413427859"/>
      <w:r>
        <w:t>SharePoint Prerequisites</w:t>
      </w:r>
      <w:bookmarkEnd w:id="50"/>
    </w:p>
    <w:p w:rsidR="00117AF5" w:rsidRPr="00E746C3" w:rsidRDefault="00117AF5" w:rsidP="00EE7C90">
      <w:pPr>
        <w:pStyle w:val="ListParagraph"/>
        <w:numPr>
          <w:ilvl w:val="0"/>
          <w:numId w:val="40"/>
        </w:numPr>
        <w:spacing w:after="160" w:line="259" w:lineRule="auto"/>
        <w:ind w:left="1080"/>
        <w:rPr>
          <w:rFonts w:asciiTheme="minorHAnsi" w:hAnsiTheme="minorHAnsi"/>
          <w:sz w:val="22"/>
          <w:szCs w:val="22"/>
        </w:rPr>
      </w:pPr>
      <w:r w:rsidRPr="00E746C3">
        <w:rPr>
          <w:rFonts w:asciiTheme="minorHAnsi" w:hAnsiTheme="minorHAnsi"/>
          <w:sz w:val="22"/>
          <w:szCs w:val="22"/>
        </w:rPr>
        <w:t>Business Intelligence-based site collection created</w:t>
      </w:r>
    </w:p>
    <w:p w:rsidR="00117AF5" w:rsidRPr="00E746C3" w:rsidRDefault="00117AF5" w:rsidP="00EE7C90">
      <w:pPr>
        <w:pStyle w:val="ListParagraph"/>
        <w:numPr>
          <w:ilvl w:val="0"/>
          <w:numId w:val="40"/>
        </w:numPr>
        <w:spacing w:after="160" w:line="259" w:lineRule="auto"/>
        <w:ind w:left="1080"/>
        <w:rPr>
          <w:rFonts w:asciiTheme="minorHAnsi" w:hAnsiTheme="minorHAnsi"/>
          <w:sz w:val="22"/>
          <w:szCs w:val="22"/>
        </w:rPr>
      </w:pPr>
      <w:r w:rsidRPr="00E746C3">
        <w:rPr>
          <w:rFonts w:asciiTheme="minorHAnsi" w:hAnsiTheme="minorHAnsi"/>
          <w:sz w:val="22"/>
          <w:szCs w:val="22"/>
        </w:rPr>
        <w:t>SSRS content types added to desired library</w:t>
      </w:r>
    </w:p>
    <w:p w:rsidR="00117AF5" w:rsidRPr="00E746C3" w:rsidRDefault="00117AF5" w:rsidP="00EE7C90">
      <w:pPr>
        <w:pStyle w:val="ListParagraph"/>
        <w:numPr>
          <w:ilvl w:val="0"/>
          <w:numId w:val="40"/>
        </w:numPr>
        <w:spacing w:after="160" w:line="259" w:lineRule="auto"/>
        <w:ind w:left="1080"/>
        <w:rPr>
          <w:rFonts w:asciiTheme="minorHAnsi" w:hAnsiTheme="minorHAnsi"/>
          <w:sz w:val="22"/>
          <w:szCs w:val="22"/>
        </w:rPr>
      </w:pPr>
      <w:r w:rsidRPr="00E746C3">
        <w:rPr>
          <w:rFonts w:asciiTheme="minorHAnsi" w:hAnsiTheme="minorHAnsi"/>
          <w:sz w:val="22"/>
          <w:szCs w:val="22"/>
        </w:rPr>
        <w:t>A data connection successfully added manually to the library</w:t>
      </w:r>
    </w:p>
    <w:p w:rsidR="00117AF5" w:rsidRPr="00E746C3" w:rsidRDefault="00117AF5" w:rsidP="00EE7C90">
      <w:pPr>
        <w:pStyle w:val="ListParagraph"/>
        <w:numPr>
          <w:ilvl w:val="0"/>
          <w:numId w:val="40"/>
        </w:numPr>
        <w:spacing w:after="160" w:line="259" w:lineRule="auto"/>
        <w:ind w:left="1080"/>
        <w:rPr>
          <w:rFonts w:asciiTheme="minorHAnsi" w:hAnsiTheme="minorHAnsi"/>
          <w:sz w:val="22"/>
          <w:szCs w:val="22"/>
        </w:rPr>
      </w:pPr>
      <w:r w:rsidRPr="00E746C3">
        <w:rPr>
          <w:rFonts w:asciiTheme="minorHAnsi" w:hAnsiTheme="minorHAnsi"/>
          <w:sz w:val="22"/>
          <w:szCs w:val="22"/>
        </w:rPr>
        <w:t>Windows application log devoid of SSRS errors</w:t>
      </w:r>
    </w:p>
    <w:p w:rsidR="00117AF5" w:rsidRDefault="00117AF5" w:rsidP="00117AF5">
      <w:pPr>
        <w:pStyle w:val="Heading3"/>
      </w:pPr>
      <w:bookmarkStart w:id="51" w:name="_Toc413427860"/>
      <w:r>
        <w:t>Visual Studio Prerequisites</w:t>
      </w:r>
      <w:bookmarkEnd w:id="51"/>
    </w:p>
    <w:p w:rsidR="00117AF5" w:rsidRPr="00E746C3" w:rsidRDefault="00117AF5" w:rsidP="00EE7C90">
      <w:pPr>
        <w:pStyle w:val="ListParagraph"/>
        <w:numPr>
          <w:ilvl w:val="0"/>
          <w:numId w:val="41"/>
        </w:numPr>
        <w:spacing w:after="160" w:line="259" w:lineRule="auto"/>
        <w:ind w:left="1080"/>
        <w:rPr>
          <w:rFonts w:asciiTheme="minorHAnsi" w:hAnsiTheme="minorHAnsi"/>
          <w:sz w:val="22"/>
          <w:szCs w:val="22"/>
        </w:rPr>
      </w:pPr>
      <w:r w:rsidRPr="00E746C3">
        <w:rPr>
          <w:rFonts w:asciiTheme="minorHAnsi" w:hAnsiTheme="minorHAnsi"/>
          <w:sz w:val="22"/>
          <w:szCs w:val="22"/>
        </w:rPr>
        <w:t>Reports successfully tested in the VS environment</w:t>
      </w:r>
    </w:p>
    <w:p w:rsidR="00117AF5" w:rsidRPr="00E746C3" w:rsidRDefault="00117AF5" w:rsidP="00EE7C90">
      <w:pPr>
        <w:pStyle w:val="ListParagraph"/>
        <w:numPr>
          <w:ilvl w:val="0"/>
          <w:numId w:val="41"/>
        </w:numPr>
        <w:spacing w:after="160" w:line="259" w:lineRule="auto"/>
        <w:ind w:left="1080"/>
        <w:rPr>
          <w:rFonts w:asciiTheme="minorHAnsi" w:hAnsiTheme="minorHAnsi"/>
          <w:sz w:val="22"/>
          <w:szCs w:val="22"/>
        </w:rPr>
      </w:pPr>
      <w:r w:rsidRPr="00E746C3">
        <w:rPr>
          <w:rFonts w:asciiTheme="minorHAnsi" w:hAnsiTheme="minorHAnsi"/>
          <w:sz w:val="22"/>
          <w:szCs w:val="22"/>
        </w:rPr>
        <w:t xml:space="preserve">Target URLs set in the </w:t>
      </w:r>
      <w:r w:rsidRPr="00E746C3">
        <w:rPr>
          <w:rFonts w:asciiTheme="minorHAnsi" w:hAnsiTheme="minorHAnsi"/>
          <w:sz w:val="22"/>
          <w:szCs w:val="22"/>
          <w:u w:val="single"/>
        </w:rPr>
        <w:t>project</w:t>
      </w:r>
      <w:r w:rsidRPr="00E746C3">
        <w:rPr>
          <w:rFonts w:asciiTheme="minorHAnsi" w:hAnsiTheme="minorHAnsi"/>
          <w:sz w:val="22"/>
          <w:szCs w:val="22"/>
        </w:rPr>
        <w:t xml:space="preserve"> </w:t>
      </w:r>
      <w:r w:rsidRPr="00E746C3">
        <w:rPr>
          <w:rFonts w:asciiTheme="minorHAnsi" w:hAnsiTheme="minorHAnsi"/>
          <w:b/>
          <w:sz w:val="22"/>
          <w:szCs w:val="22"/>
        </w:rPr>
        <w:t>Property Pages</w:t>
      </w:r>
    </w:p>
    <w:p w:rsidR="00117AF5" w:rsidRDefault="00117AF5" w:rsidP="00117AF5">
      <w:pPr>
        <w:pStyle w:val="ListParagraph"/>
        <w:ind w:left="1080" w:hanging="360"/>
      </w:pPr>
      <w:r>
        <w:rPr>
          <w:noProof/>
        </w:rPr>
        <w:lastRenderedPageBreak/>
        <w:drawing>
          <wp:inline distT="0" distB="0" distL="0" distR="0" wp14:anchorId="46D4FF4C" wp14:editId="7452EF0E">
            <wp:extent cx="3876190" cy="2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876190" cy="2333333"/>
                    </a:xfrm>
                    <a:prstGeom prst="rect">
                      <a:avLst/>
                    </a:prstGeom>
                  </pic:spPr>
                </pic:pic>
              </a:graphicData>
            </a:graphic>
          </wp:inline>
        </w:drawing>
      </w:r>
    </w:p>
    <w:tbl>
      <w:tblPr>
        <w:tblStyle w:val="GridTable4-Accent1"/>
        <w:tblW w:w="0" w:type="auto"/>
        <w:tblInd w:w="805" w:type="dxa"/>
        <w:tblLook w:val="04A0" w:firstRow="1" w:lastRow="0" w:firstColumn="1" w:lastColumn="0" w:noHBand="0" w:noVBand="1"/>
      </w:tblPr>
      <w:tblGrid>
        <w:gridCol w:w="2880"/>
        <w:gridCol w:w="6390"/>
      </w:tblGrid>
      <w:tr w:rsidR="00117AF5" w:rsidTr="00117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pPr>
              <w:ind w:left="1080" w:hanging="360"/>
            </w:pPr>
            <w:r>
              <w:tab/>
            </w:r>
          </w:p>
        </w:tc>
        <w:tc>
          <w:tcPr>
            <w:tcW w:w="6390" w:type="dxa"/>
          </w:tcPr>
          <w:p w:rsidR="00117AF5" w:rsidRDefault="00117AF5" w:rsidP="00117AF5">
            <w:pPr>
              <w:ind w:left="1080" w:hanging="360"/>
              <w:cnfStyle w:val="100000000000" w:firstRow="1" w:lastRow="0" w:firstColumn="0" w:lastColumn="0" w:oddVBand="0" w:evenVBand="0" w:oddHBand="0" w:evenHBand="0" w:firstRowFirstColumn="0" w:firstRowLastColumn="0" w:lastRowFirstColumn="0" w:lastRowLastColumn="0"/>
            </w:pPr>
          </w:p>
        </w:tc>
      </w:tr>
      <w:tr w:rsidR="00117AF5" w:rsidTr="0011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r>
              <w:t>Target Dataset Folder</w:t>
            </w:r>
          </w:p>
        </w:tc>
        <w:tc>
          <w:tcPr>
            <w:tcW w:w="6390" w:type="dxa"/>
          </w:tcPr>
          <w:p w:rsidR="00117AF5" w:rsidRDefault="00117AF5" w:rsidP="00117AF5">
            <w:pPr>
              <w:cnfStyle w:val="000000100000" w:firstRow="0" w:lastRow="0" w:firstColumn="0" w:lastColumn="0" w:oddVBand="0" w:evenVBand="0" w:oddHBand="1" w:evenHBand="0" w:firstRowFirstColumn="0" w:firstRowLastColumn="0" w:lastRowFirstColumn="0" w:lastRowLastColumn="0"/>
            </w:pPr>
            <w:r w:rsidRPr="00AE558D">
              <w:t>http://uspnsvulm1057:40352/sites/bicenter/Standard Reports/Shared Report Objects/Data Sets</w:t>
            </w:r>
          </w:p>
        </w:tc>
      </w:tr>
      <w:tr w:rsidR="00117AF5" w:rsidTr="00117AF5">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r>
              <w:t>Target Data Source Folder</w:t>
            </w:r>
          </w:p>
        </w:tc>
        <w:tc>
          <w:tcPr>
            <w:tcW w:w="6390" w:type="dxa"/>
          </w:tcPr>
          <w:p w:rsidR="00117AF5" w:rsidRDefault="00117AF5" w:rsidP="00117AF5">
            <w:pPr>
              <w:cnfStyle w:val="000000000000" w:firstRow="0" w:lastRow="0" w:firstColumn="0" w:lastColumn="0" w:oddVBand="0" w:evenVBand="0" w:oddHBand="0" w:evenHBand="0" w:firstRowFirstColumn="0" w:firstRowLastColumn="0" w:lastRowFirstColumn="0" w:lastRowLastColumn="0"/>
            </w:pPr>
            <w:r w:rsidRPr="00AE558D">
              <w:t>http://uspnsvulm1057:40352/sites/bicenter/Standard Reports/Shared Report Objects/Data Sources</w:t>
            </w:r>
          </w:p>
        </w:tc>
      </w:tr>
      <w:tr w:rsidR="00117AF5" w:rsidTr="0011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r>
              <w:t>Target Report Folder</w:t>
            </w:r>
          </w:p>
        </w:tc>
        <w:tc>
          <w:tcPr>
            <w:tcW w:w="6390" w:type="dxa"/>
          </w:tcPr>
          <w:p w:rsidR="00117AF5" w:rsidRDefault="00117AF5" w:rsidP="00117AF5">
            <w:pPr>
              <w:cnfStyle w:val="000000100000" w:firstRow="0" w:lastRow="0" w:firstColumn="0" w:lastColumn="0" w:oddVBand="0" w:evenVBand="0" w:oddHBand="1" w:evenHBand="0" w:firstRowFirstColumn="0" w:firstRowLastColumn="0" w:lastRowFirstColumn="0" w:lastRowLastColumn="0"/>
            </w:pPr>
            <w:r w:rsidRPr="00AE558D">
              <w:t>http://uspnsvulm1057:40352/sites/bicenter/Standard Reports/Adventure Works Reports</w:t>
            </w:r>
          </w:p>
        </w:tc>
      </w:tr>
      <w:tr w:rsidR="00117AF5" w:rsidTr="00117AF5">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r>
              <w:t>Target Report Part Folder</w:t>
            </w:r>
          </w:p>
        </w:tc>
        <w:tc>
          <w:tcPr>
            <w:tcW w:w="6390" w:type="dxa"/>
          </w:tcPr>
          <w:p w:rsidR="00117AF5" w:rsidRDefault="00117AF5" w:rsidP="00117AF5">
            <w:pPr>
              <w:cnfStyle w:val="000000000000" w:firstRow="0" w:lastRow="0" w:firstColumn="0" w:lastColumn="0" w:oddVBand="0" w:evenVBand="0" w:oddHBand="0" w:evenHBand="0" w:firstRowFirstColumn="0" w:firstRowLastColumn="0" w:lastRowFirstColumn="0" w:lastRowLastColumn="0"/>
            </w:pPr>
            <w:r w:rsidRPr="00AE558D">
              <w:t>http://uspnsvulm1057:40352/sites/bicenter/Standard Reports/Shared Report Objects/Report Parts</w:t>
            </w:r>
          </w:p>
        </w:tc>
      </w:tr>
      <w:tr w:rsidR="00117AF5" w:rsidTr="0011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117AF5" w:rsidRDefault="00117AF5" w:rsidP="00117AF5">
            <w:r>
              <w:t>Target Server URL</w:t>
            </w:r>
          </w:p>
        </w:tc>
        <w:tc>
          <w:tcPr>
            <w:tcW w:w="6390" w:type="dxa"/>
          </w:tcPr>
          <w:p w:rsidR="00117AF5" w:rsidRDefault="00117AF5" w:rsidP="00117AF5">
            <w:pPr>
              <w:cnfStyle w:val="000000100000" w:firstRow="0" w:lastRow="0" w:firstColumn="0" w:lastColumn="0" w:oddVBand="0" w:evenVBand="0" w:oddHBand="1" w:evenHBand="0" w:firstRowFirstColumn="0" w:firstRowLastColumn="0" w:lastRowFirstColumn="0" w:lastRowLastColumn="0"/>
            </w:pPr>
            <w:r w:rsidRPr="00AE558D">
              <w:t>http://uspnsvulm1057:40352/sites/bicenter</w:t>
            </w:r>
          </w:p>
        </w:tc>
      </w:tr>
    </w:tbl>
    <w:p w:rsidR="00117AF5" w:rsidRDefault="00117AF5" w:rsidP="00117AF5">
      <w:pPr>
        <w:ind w:left="1080" w:hanging="360"/>
      </w:pPr>
    </w:p>
    <w:p w:rsidR="00117AF5" w:rsidRDefault="00117AF5" w:rsidP="00117AF5">
      <w:pPr>
        <w:pStyle w:val="Heading3"/>
      </w:pPr>
      <w:bookmarkStart w:id="52" w:name="_Toc413427861"/>
      <w:r>
        <w:t>Deploying reporting objects from Visual Studio</w:t>
      </w:r>
      <w:bookmarkEnd w:id="52"/>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 xml:space="preserve">First, rebuild your project in Visual Studio and fix any errors.  </w:t>
      </w:r>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 xml:space="preserve">To deploy to SharePoint, it is as simple as a right mouse click and </w:t>
      </w:r>
      <w:r w:rsidRPr="00E746C3">
        <w:rPr>
          <w:rFonts w:asciiTheme="minorHAnsi" w:hAnsiTheme="minorHAnsi"/>
          <w:b/>
          <w:sz w:val="22"/>
          <w:szCs w:val="22"/>
        </w:rPr>
        <w:t>Deploy</w:t>
      </w:r>
      <w:r w:rsidRPr="00E746C3">
        <w:rPr>
          <w:rFonts w:asciiTheme="minorHAnsi" w:hAnsiTheme="minorHAnsi"/>
          <w:sz w:val="22"/>
          <w:szCs w:val="22"/>
        </w:rPr>
        <w:t>.  If your SSRS objects do not deploy…</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Check your URLs in your project property.  Copy and paste them from your VS error message to test if they work.</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Check to make sure you have added SSRS content types to the library to which you are deploying</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Check to make sure all of your data connections, shared data sets and reports run without error in VS</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 xml:space="preserve">If you are </w:t>
      </w:r>
      <w:r w:rsidRPr="00E746C3">
        <w:rPr>
          <w:rFonts w:asciiTheme="minorHAnsi" w:hAnsiTheme="minorHAnsi"/>
          <w:i/>
          <w:sz w:val="22"/>
          <w:szCs w:val="22"/>
        </w:rPr>
        <w:t>developing</w:t>
      </w:r>
      <w:r w:rsidRPr="00E746C3">
        <w:rPr>
          <w:rFonts w:asciiTheme="minorHAnsi" w:hAnsiTheme="minorHAnsi"/>
          <w:sz w:val="22"/>
          <w:szCs w:val="22"/>
        </w:rPr>
        <w:t xml:space="preserve"> in ONE domain, but trying to </w:t>
      </w:r>
      <w:r w:rsidRPr="00E746C3">
        <w:rPr>
          <w:rFonts w:asciiTheme="minorHAnsi" w:hAnsiTheme="minorHAnsi"/>
          <w:i/>
          <w:sz w:val="22"/>
          <w:szCs w:val="22"/>
        </w:rPr>
        <w:t>deploy</w:t>
      </w:r>
      <w:r w:rsidRPr="00E746C3">
        <w:rPr>
          <w:rFonts w:asciiTheme="minorHAnsi" w:hAnsiTheme="minorHAnsi"/>
          <w:sz w:val="22"/>
          <w:szCs w:val="22"/>
        </w:rPr>
        <w:t xml:space="preserve"> in a SECOND domain, you will need to coordinate with your IT group to open the appropriate fire walls.  Generally, this doesn’t work.  You must deploy from inside the domain where your SharePoint site lives.</w:t>
      </w:r>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Verify that your data sources, shared data sets and reports are all now in your SharePoint environment.</w:t>
      </w:r>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 xml:space="preserve">Update your data sources to use </w:t>
      </w:r>
      <w:r w:rsidRPr="00E746C3">
        <w:rPr>
          <w:rFonts w:asciiTheme="minorHAnsi" w:hAnsiTheme="minorHAnsi"/>
          <w:b/>
          <w:sz w:val="22"/>
          <w:szCs w:val="22"/>
        </w:rPr>
        <w:t>stored credentials</w:t>
      </w:r>
      <w:r w:rsidRPr="00E746C3">
        <w:rPr>
          <w:rFonts w:asciiTheme="minorHAnsi" w:hAnsiTheme="minorHAnsi"/>
          <w:sz w:val="22"/>
          <w:szCs w:val="22"/>
        </w:rPr>
        <w:t>.  Unless you are using Kerberos, you will have the well documented “double hop” issue.  It is highly recommended that you create a one or more domain accounts for this purpose that have read only permissions to appropriate data sources.</w:t>
      </w:r>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Run a SSRS deployed report.  If you report does not run…</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 xml:space="preserve">Check the credentials you are using to hop from SharePoint to the SSRS server and back to SharePoint.  Does this account have read (and possibly execute) rights to all views, stored </w:t>
      </w:r>
      <w:r w:rsidRPr="00E746C3">
        <w:rPr>
          <w:rFonts w:asciiTheme="minorHAnsi" w:hAnsiTheme="minorHAnsi"/>
          <w:sz w:val="22"/>
          <w:szCs w:val="22"/>
        </w:rPr>
        <w:lastRenderedPageBreak/>
        <w:t>procedures and user defined functions used in the report?  Does this account have appropriate access to the SharePoint report databases?</w:t>
      </w:r>
    </w:p>
    <w:p w:rsidR="00117AF5" w:rsidRPr="00E746C3" w:rsidRDefault="00117AF5" w:rsidP="00117AF5">
      <w:pPr>
        <w:pStyle w:val="ListParagraph"/>
        <w:ind w:left="1800"/>
        <w:rPr>
          <w:rFonts w:asciiTheme="minorHAnsi" w:hAnsiTheme="minorHAnsi"/>
          <w:sz w:val="22"/>
          <w:szCs w:val="22"/>
        </w:rPr>
      </w:pPr>
      <w:r w:rsidRPr="00E746C3">
        <w:rPr>
          <w:rFonts w:asciiTheme="minorHAnsi" w:hAnsiTheme="minorHAnsi"/>
          <w:sz w:val="22"/>
          <w:szCs w:val="22"/>
        </w:rPr>
        <w:t xml:space="preserve">Read about security needed for SSRS SharePoint integration here </w:t>
      </w:r>
      <w:r w:rsidRPr="00E746C3">
        <w:rPr>
          <w:rFonts w:asciiTheme="minorHAnsi" w:hAnsiTheme="minorHAnsi"/>
          <w:sz w:val="22"/>
          <w:szCs w:val="22"/>
        </w:rPr>
        <w:sym w:font="Wingdings" w:char="F0E0"/>
      </w:r>
      <w:r w:rsidRPr="00E746C3">
        <w:rPr>
          <w:rFonts w:asciiTheme="minorHAnsi" w:hAnsiTheme="minorHAnsi"/>
          <w:sz w:val="22"/>
          <w:szCs w:val="22"/>
        </w:rPr>
        <w:t xml:space="preserve"> </w:t>
      </w:r>
      <w:hyperlink r:id="rId113" w:history="1">
        <w:r w:rsidRPr="00E746C3">
          <w:rPr>
            <w:rStyle w:val="Hyperlink"/>
            <w:rFonts w:asciiTheme="minorHAnsi" w:hAnsiTheme="minorHAnsi"/>
            <w:sz w:val="22"/>
            <w:szCs w:val="22"/>
          </w:rPr>
          <w:t>http://technet.microsoft.com/en-us/library/bb283324(v=sql.105).aspx</w:t>
        </w:r>
      </w:hyperlink>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Can you successfully create a SSRS data source and Report Builder report inside of your SharePoint site library?  If not, there is something wrong with your SSRS integration with SharePoint.</w:t>
      </w:r>
    </w:p>
    <w:p w:rsidR="00117AF5" w:rsidRPr="00E746C3" w:rsidRDefault="00117AF5" w:rsidP="00EE7C90">
      <w:pPr>
        <w:pStyle w:val="ListParagraph"/>
        <w:numPr>
          <w:ilvl w:val="1"/>
          <w:numId w:val="42"/>
        </w:numPr>
        <w:spacing w:after="160" w:line="259" w:lineRule="auto"/>
        <w:ind w:left="1800"/>
        <w:rPr>
          <w:rFonts w:asciiTheme="minorHAnsi" w:hAnsiTheme="minorHAnsi"/>
          <w:sz w:val="22"/>
          <w:szCs w:val="22"/>
        </w:rPr>
      </w:pPr>
      <w:r w:rsidRPr="00E746C3">
        <w:rPr>
          <w:rFonts w:asciiTheme="minorHAnsi" w:hAnsiTheme="minorHAnsi"/>
          <w:sz w:val="22"/>
          <w:szCs w:val="22"/>
        </w:rPr>
        <w:t>Did you redeploy all objects needed by the report like shared data sets or report parts?  You are SURE that SharePoint has all the same versions of ALL objects that you are being used successfully in your VS test/dev environment?</w:t>
      </w:r>
    </w:p>
    <w:p w:rsidR="00117AF5" w:rsidRPr="00E746C3" w:rsidRDefault="00117AF5" w:rsidP="00EE7C90">
      <w:pPr>
        <w:pStyle w:val="ListParagraph"/>
        <w:numPr>
          <w:ilvl w:val="0"/>
          <w:numId w:val="42"/>
        </w:numPr>
        <w:spacing w:after="160" w:line="259" w:lineRule="auto"/>
        <w:ind w:left="1080"/>
        <w:rPr>
          <w:rFonts w:asciiTheme="minorHAnsi" w:hAnsiTheme="minorHAnsi"/>
          <w:sz w:val="22"/>
          <w:szCs w:val="22"/>
        </w:rPr>
      </w:pPr>
      <w:r w:rsidRPr="00E746C3">
        <w:rPr>
          <w:rFonts w:asciiTheme="minorHAnsi" w:hAnsiTheme="minorHAnsi"/>
          <w:sz w:val="22"/>
          <w:szCs w:val="22"/>
        </w:rPr>
        <w:t>Back inside of Visual Studio, change your project properties to NOT overwrite your data sources.  (You don’t want your SharePoint stored credentials to get over-written.)</w:t>
      </w:r>
    </w:p>
    <w:p w:rsidR="00117AF5" w:rsidRPr="00E746C3" w:rsidRDefault="00117AF5" w:rsidP="00117AF5">
      <w:pPr>
        <w:pStyle w:val="ListParagraph"/>
        <w:ind w:left="1080"/>
        <w:rPr>
          <w:rFonts w:asciiTheme="minorHAnsi" w:hAnsiTheme="minorHAnsi"/>
          <w:sz w:val="22"/>
          <w:szCs w:val="22"/>
        </w:rPr>
      </w:pPr>
      <w:r w:rsidRPr="00E746C3">
        <w:rPr>
          <w:rFonts w:asciiTheme="minorHAnsi" w:hAnsiTheme="minorHAnsi"/>
          <w:noProof/>
          <w:sz w:val="22"/>
          <w:szCs w:val="22"/>
        </w:rPr>
        <w:drawing>
          <wp:inline distT="0" distB="0" distL="0" distR="0" wp14:anchorId="2CA9F43B" wp14:editId="0F0B56ED">
            <wp:extent cx="2914650" cy="647700"/>
            <wp:effectExtent l="19050" t="19050" r="1905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14650" cy="647700"/>
                    </a:xfrm>
                    <a:prstGeom prst="rect">
                      <a:avLst/>
                    </a:prstGeom>
                    <a:noFill/>
                    <a:ln>
                      <a:solidFill>
                        <a:schemeClr val="accent1"/>
                      </a:solidFill>
                    </a:ln>
                  </pic:spPr>
                </pic:pic>
              </a:graphicData>
            </a:graphic>
          </wp:inline>
        </w:drawing>
      </w:r>
    </w:p>
    <w:p w:rsidR="001F38B1" w:rsidRDefault="001F38B1" w:rsidP="001F38B1">
      <w:pPr>
        <w:pStyle w:val="Heading2"/>
      </w:pPr>
      <w:bookmarkStart w:id="53" w:name="_Toc413427862"/>
      <w:r>
        <w:t>Change Diagnostic Logging</w:t>
      </w:r>
      <w:bookmarkEnd w:id="53"/>
    </w:p>
    <w:p w:rsidR="001F38B1" w:rsidRDefault="001F38B1" w:rsidP="001F38B1">
      <w:pPr>
        <w:pStyle w:val="Heading3"/>
      </w:pPr>
      <w:bookmarkStart w:id="54" w:name="_Toc413427863"/>
      <w:r>
        <w:t>PowerPivot Service</w:t>
      </w:r>
      <w:bookmarkEnd w:id="54"/>
    </w:p>
    <w:p w:rsidR="001F38B1" w:rsidRPr="00E746C3" w:rsidRDefault="001F38B1" w:rsidP="001F38B1">
      <w:pPr>
        <w:ind w:left="720"/>
        <w:rPr>
          <w:rFonts w:asciiTheme="minorHAnsi" w:hAnsiTheme="minorHAnsi"/>
          <w:sz w:val="22"/>
          <w:szCs w:val="22"/>
        </w:rPr>
      </w:pPr>
      <w:r w:rsidRPr="00E746C3">
        <w:rPr>
          <w:rFonts w:asciiTheme="minorHAnsi" w:hAnsiTheme="minorHAnsi"/>
          <w:sz w:val="22"/>
          <w:szCs w:val="22"/>
        </w:rPr>
        <w:t xml:space="preserve">From </w:t>
      </w:r>
      <w:hyperlink r:id="rId115" w:history="1">
        <w:r w:rsidRPr="00E746C3">
          <w:rPr>
            <w:rStyle w:val="Hyperlink"/>
            <w:rFonts w:asciiTheme="minorHAnsi" w:hAnsiTheme="minorHAnsi"/>
            <w:sz w:val="22"/>
            <w:szCs w:val="22"/>
          </w:rPr>
          <w:t>http://msdn.microsoft.com/en-us/library/ee210652.aspx</w:t>
        </w:r>
      </w:hyperlink>
    </w:p>
    <w:p w:rsidR="001F38B1" w:rsidRPr="00E746C3" w:rsidRDefault="001F38B1" w:rsidP="001F38B1">
      <w:pPr>
        <w:ind w:left="720"/>
        <w:rPr>
          <w:rFonts w:asciiTheme="minorHAnsi" w:hAnsiTheme="minorHAnsi"/>
          <w:sz w:val="22"/>
          <w:szCs w:val="22"/>
        </w:rPr>
      </w:pPr>
      <w:r w:rsidRPr="00E746C3">
        <w:rPr>
          <w:rFonts w:asciiTheme="minorHAnsi" w:hAnsiTheme="minorHAnsi"/>
          <w:sz w:val="22"/>
          <w:szCs w:val="22"/>
        </w:rPr>
        <w:t>“</w:t>
      </w:r>
    </w:p>
    <w:p w:rsidR="001F38B1" w:rsidRPr="00E746C3" w:rsidRDefault="001F38B1" w:rsidP="001F38B1">
      <w:pPr>
        <w:ind w:left="720"/>
        <w:rPr>
          <w:rFonts w:asciiTheme="minorHAnsi" w:hAnsiTheme="minorHAnsi"/>
          <w:sz w:val="22"/>
          <w:szCs w:val="22"/>
        </w:rPr>
      </w:pPr>
      <w:r w:rsidRPr="00E746C3">
        <w:rPr>
          <w:rFonts w:asciiTheme="minorHAnsi" w:hAnsiTheme="minorHAnsi" w:cs="Segoe UI"/>
          <w:color w:val="2A2A2A"/>
          <w:sz w:val="22"/>
          <w:szCs w:val="22"/>
        </w:rPr>
        <w:t>If you want log entries for routine server operations such as connections, requests, or query reporting, you must change the logging level to Verbose.</w:t>
      </w:r>
    </w:p>
    <w:p w:rsidR="001F38B1" w:rsidRPr="00E746C3" w:rsidRDefault="001F38B1" w:rsidP="001F38B1">
      <w:pPr>
        <w:ind w:left="720"/>
        <w:rPr>
          <w:rFonts w:asciiTheme="minorHAnsi" w:hAnsiTheme="minorHAnsi"/>
          <w:sz w:val="22"/>
          <w:szCs w:val="22"/>
        </w:rPr>
      </w:pPr>
      <w:r w:rsidRPr="00E746C3">
        <w:rPr>
          <w:rFonts w:asciiTheme="minorHAnsi" w:hAnsiTheme="minorHAnsi"/>
          <w:sz w:val="22"/>
          <w:szCs w:val="22"/>
        </w:rPr>
        <w:t>“</w:t>
      </w:r>
    </w:p>
    <w:p w:rsidR="001F38B1" w:rsidRPr="00E746C3" w:rsidRDefault="001F38B1" w:rsidP="00EE7C90">
      <w:pPr>
        <w:pStyle w:val="ListParagraph"/>
        <w:numPr>
          <w:ilvl w:val="0"/>
          <w:numId w:val="43"/>
        </w:numPr>
        <w:ind w:left="1440"/>
        <w:rPr>
          <w:rFonts w:asciiTheme="minorHAnsi" w:hAnsiTheme="minorHAnsi"/>
          <w:sz w:val="22"/>
          <w:szCs w:val="22"/>
        </w:rPr>
      </w:pPr>
      <w:r w:rsidRPr="00E746C3">
        <w:rPr>
          <w:rFonts w:asciiTheme="minorHAnsi" w:hAnsiTheme="minorHAnsi"/>
          <w:sz w:val="22"/>
          <w:szCs w:val="22"/>
        </w:rPr>
        <w:t xml:space="preserve">Go to CA </w:t>
      </w:r>
      <w:r w:rsidRPr="00E746C3">
        <w:rPr>
          <w:rFonts w:asciiTheme="minorHAnsi" w:hAnsiTheme="minorHAnsi"/>
          <w:sz w:val="22"/>
          <w:szCs w:val="22"/>
        </w:rPr>
        <w:sym w:font="Wingdings" w:char="F0E0"/>
      </w:r>
      <w:r w:rsidRPr="00E746C3">
        <w:rPr>
          <w:rFonts w:asciiTheme="minorHAnsi" w:hAnsiTheme="minorHAnsi"/>
          <w:sz w:val="22"/>
          <w:szCs w:val="22"/>
        </w:rPr>
        <w:t xml:space="preserve"> Monitoring </w:t>
      </w:r>
      <w:r w:rsidRPr="00E746C3">
        <w:rPr>
          <w:rFonts w:asciiTheme="minorHAnsi" w:hAnsiTheme="minorHAnsi"/>
          <w:sz w:val="22"/>
          <w:szCs w:val="22"/>
        </w:rPr>
        <w:sym w:font="Wingdings" w:char="F0E0"/>
      </w:r>
      <w:r w:rsidRPr="00E746C3">
        <w:rPr>
          <w:rFonts w:asciiTheme="minorHAnsi" w:hAnsiTheme="minorHAnsi"/>
          <w:sz w:val="22"/>
          <w:szCs w:val="22"/>
        </w:rPr>
        <w:t xml:space="preserve"> Configure Diagnostic Logging </w:t>
      </w:r>
      <w:r w:rsidRPr="00E746C3">
        <w:rPr>
          <w:rFonts w:asciiTheme="minorHAnsi" w:hAnsiTheme="minorHAnsi"/>
          <w:sz w:val="22"/>
          <w:szCs w:val="22"/>
        </w:rPr>
        <w:sym w:font="Wingdings" w:char="F0E0"/>
      </w:r>
    </w:p>
    <w:p w:rsidR="001F38B1" w:rsidRPr="00E746C3" w:rsidRDefault="001F38B1" w:rsidP="00EE7C90">
      <w:pPr>
        <w:pStyle w:val="ListParagraph"/>
        <w:numPr>
          <w:ilvl w:val="0"/>
          <w:numId w:val="43"/>
        </w:numPr>
        <w:ind w:left="1440"/>
        <w:rPr>
          <w:rFonts w:asciiTheme="minorHAnsi" w:hAnsiTheme="minorHAnsi"/>
          <w:sz w:val="22"/>
          <w:szCs w:val="22"/>
        </w:rPr>
      </w:pPr>
      <w:r w:rsidRPr="00E746C3">
        <w:rPr>
          <w:rFonts w:asciiTheme="minorHAnsi" w:hAnsiTheme="minorHAnsi"/>
          <w:sz w:val="22"/>
          <w:szCs w:val="22"/>
        </w:rPr>
        <w:t>Mark the PowerPivot app</w:t>
      </w:r>
    </w:p>
    <w:p w:rsidR="001F38B1" w:rsidRPr="00E746C3" w:rsidRDefault="001F38B1" w:rsidP="001F38B1">
      <w:pPr>
        <w:pStyle w:val="ListParagraph"/>
        <w:ind w:left="1440"/>
        <w:rPr>
          <w:rFonts w:asciiTheme="minorHAnsi" w:hAnsiTheme="minorHAnsi"/>
          <w:sz w:val="22"/>
          <w:szCs w:val="22"/>
        </w:rPr>
      </w:pPr>
      <w:r w:rsidRPr="00E746C3">
        <w:rPr>
          <w:rFonts w:asciiTheme="minorHAnsi" w:hAnsiTheme="minorHAnsi"/>
          <w:noProof/>
          <w:sz w:val="22"/>
          <w:szCs w:val="22"/>
        </w:rPr>
        <w:drawing>
          <wp:inline distT="0" distB="0" distL="0" distR="0" wp14:anchorId="3DC77324" wp14:editId="2798FCDA">
            <wp:extent cx="3418054" cy="1528265"/>
            <wp:effectExtent l="19050" t="19050" r="11430" b="152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35207" cy="1535934"/>
                    </a:xfrm>
                    <a:prstGeom prst="rect">
                      <a:avLst/>
                    </a:prstGeom>
                    <a:ln>
                      <a:solidFill>
                        <a:schemeClr val="accent1"/>
                      </a:solidFill>
                    </a:ln>
                  </pic:spPr>
                </pic:pic>
              </a:graphicData>
            </a:graphic>
          </wp:inline>
        </w:drawing>
      </w:r>
    </w:p>
    <w:p w:rsidR="001F38B1" w:rsidRPr="00E746C3" w:rsidRDefault="001F38B1" w:rsidP="00EE7C90">
      <w:pPr>
        <w:pStyle w:val="ListParagraph"/>
        <w:numPr>
          <w:ilvl w:val="0"/>
          <w:numId w:val="43"/>
        </w:numPr>
        <w:ind w:left="1440"/>
        <w:rPr>
          <w:rFonts w:asciiTheme="minorHAnsi" w:hAnsiTheme="minorHAnsi"/>
          <w:sz w:val="22"/>
          <w:szCs w:val="22"/>
        </w:rPr>
      </w:pPr>
      <w:r w:rsidRPr="00E746C3">
        <w:rPr>
          <w:rFonts w:asciiTheme="minorHAnsi" w:hAnsiTheme="minorHAnsi"/>
          <w:sz w:val="22"/>
          <w:szCs w:val="22"/>
        </w:rPr>
        <w:t xml:space="preserve">Change the “Least critical event to report to the event log” to </w:t>
      </w:r>
      <w:r w:rsidRPr="00E746C3">
        <w:rPr>
          <w:rFonts w:asciiTheme="minorHAnsi" w:hAnsiTheme="minorHAnsi"/>
          <w:b/>
          <w:sz w:val="22"/>
          <w:szCs w:val="22"/>
        </w:rPr>
        <w:t>Verbose</w:t>
      </w:r>
    </w:p>
    <w:p w:rsidR="001F38B1" w:rsidRPr="00E746C3" w:rsidRDefault="001F38B1" w:rsidP="001F38B1">
      <w:pPr>
        <w:pStyle w:val="ListParagraph"/>
        <w:ind w:left="1440"/>
        <w:rPr>
          <w:rFonts w:asciiTheme="minorHAnsi" w:hAnsiTheme="minorHAnsi"/>
          <w:sz w:val="22"/>
          <w:szCs w:val="22"/>
        </w:rPr>
      </w:pPr>
      <w:r w:rsidRPr="00E746C3">
        <w:rPr>
          <w:rFonts w:asciiTheme="minorHAnsi" w:hAnsiTheme="minorHAnsi"/>
          <w:noProof/>
          <w:sz w:val="22"/>
          <w:szCs w:val="22"/>
        </w:rPr>
        <w:drawing>
          <wp:inline distT="0" distB="0" distL="0" distR="0" wp14:anchorId="332909B1" wp14:editId="4865A49D">
            <wp:extent cx="2638095" cy="980952"/>
            <wp:effectExtent l="19050" t="19050" r="10160" b="101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38095" cy="980952"/>
                    </a:xfrm>
                    <a:prstGeom prst="rect">
                      <a:avLst/>
                    </a:prstGeom>
                    <a:ln>
                      <a:solidFill>
                        <a:schemeClr val="accent1"/>
                      </a:solidFill>
                    </a:ln>
                  </pic:spPr>
                </pic:pic>
              </a:graphicData>
            </a:graphic>
          </wp:inline>
        </w:drawing>
      </w:r>
    </w:p>
    <w:p w:rsidR="001F38B1" w:rsidRPr="00E746C3" w:rsidRDefault="001F38B1" w:rsidP="00EE7C90">
      <w:pPr>
        <w:pStyle w:val="ListParagraph"/>
        <w:numPr>
          <w:ilvl w:val="0"/>
          <w:numId w:val="43"/>
        </w:numPr>
        <w:ind w:left="1440"/>
        <w:rPr>
          <w:rFonts w:asciiTheme="minorHAnsi" w:hAnsiTheme="minorHAnsi"/>
          <w:sz w:val="22"/>
          <w:szCs w:val="22"/>
        </w:rPr>
      </w:pPr>
      <w:r w:rsidRPr="00E746C3">
        <w:rPr>
          <w:rFonts w:asciiTheme="minorHAnsi" w:hAnsiTheme="minorHAnsi"/>
          <w:sz w:val="22"/>
          <w:szCs w:val="22"/>
        </w:rPr>
        <w:t>Click &lt;OK&gt; to save your changes</w:t>
      </w:r>
    </w:p>
    <w:p w:rsidR="001F38B1" w:rsidRDefault="001F38B1" w:rsidP="001F38B1">
      <w:pPr>
        <w:pStyle w:val="Heading3"/>
      </w:pPr>
      <w:bookmarkStart w:id="55" w:name="_Toc413427864"/>
      <w:r>
        <w:lastRenderedPageBreak/>
        <w:t>Excel, PPS, SSRS &amp; Visio Services</w:t>
      </w:r>
      <w:bookmarkEnd w:id="55"/>
    </w:p>
    <w:p w:rsidR="001F38B1" w:rsidRPr="00E746C3" w:rsidRDefault="001F38B1" w:rsidP="001F38B1">
      <w:pPr>
        <w:ind w:left="720"/>
        <w:rPr>
          <w:rFonts w:asciiTheme="minorHAnsi" w:hAnsiTheme="minorHAnsi"/>
          <w:sz w:val="22"/>
          <w:szCs w:val="22"/>
        </w:rPr>
      </w:pPr>
      <w:r w:rsidRPr="00E746C3">
        <w:rPr>
          <w:rFonts w:asciiTheme="minorHAnsi" w:hAnsiTheme="minorHAnsi"/>
          <w:sz w:val="22"/>
          <w:szCs w:val="22"/>
        </w:rPr>
        <w:t>Follow the instructions above to make this same change to additional MS BI services.  At least temporarily, having more informative logging is extremely helpful during the initial configuration and testing phase.  Reconsider verbose logging after everything is running smoothly.</w:t>
      </w:r>
    </w:p>
    <w:p w:rsidR="001F38B1" w:rsidRPr="00E746C3" w:rsidRDefault="001F38B1" w:rsidP="001F38B1">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7A82DD2D" wp14:editId="096BF0DA">
            <wp:extent cx="1943207" cy="3609975"/>
            <wp:effectExtent l="19050" t="19050" r="1905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51627" cy="3625618"/>
                    </a:xfrm>
                    <a:prstGeom prst="rect">
                      <a:avLst/>
                    </a:prstGeom>
                    <a:ln>
                      <a:solidFill>
                        <a:schemeClr val="accent1"/>
                      </a:solidFill>
                    </a:ln>
                  </pic:spPr>
                </pic:pic>
              </a:graphicData>
            </a:graphic>
          </wp:inline>
        </w:drawing>
      </w:r>
    </w:p>
    <w:p w:rsidR="001F38B1" w:rsidRDefault="001F38B1" w:rsidP="00126050">
      <w:pPr>
        <w:pStyle w:val="Heading2"/>
      </w:pPr>
      <w:r>
        <w:tab/>
      </w:r>
      <w:bookmarkStart w:id="56" w:name="_Toc413427865"/>
      <w:r w:rsidR="00126050">
        <w:t xml:space="preserve">Possible </w:t>
      </w:r>
      <w:r w:rsidR="008127F7">
        <w:t xml:space="preserve">ShaerPoint </w:t>
      </w:r>
      <w:r w:rsidR="00126050">
        <w:t>Reporting Errors</w:t>
      </w:r>
      <w:bookmarkEnd w:id="56"/>
    </w:p>
    <w:p w:rsidR="00126050" w:rsidRDefault="00126050" w:rsidP="00126050">
      <w:pPr>
        <w:pStyle w:val="Heading3"/>
      </w:pPr>
      <w:bookmarkStart w:id="57" w:name="_Toc413427866"/>
      <w:r>
        <w:t>Shared Data Source is Invalid</w:t>
      </w:r>
      <w:bookmarkEnd w:id="57"/>
    </w:p>
    <w:p w:rsidR="00200166" w:rsidRPr="00E746C3" w:rsidRDefault="00200166" w:rsidP="00200166">
      <w:pPr>
        <w:ind w:left="720"/>
        <w:rPr>
          <w:rFonts w:asciiTheme="minorHAnsi" w:hAnsiTheme="minorHAnsi"/>
          <w:sz w:val="22"/>
          <w:szCs w:val="22"/>
        </w:rPr>
      </w:pPr>
      <w:r w:rsidRPr="00E746C3">
        <w:rPr>
          <w:rFonts w:asciiTheme="minorHAnsi" w:hAnsiTheme="minorHAnsi"/>
          <w:sz w:val="22"/>
          <w:szCs w:val="22"/>
        </w:rPr>
        <w:t>Error:</w:t>
      </w:r>
    </w:p>
    <w:p w:rsidR="00126050" w:rsidRPr="00E746C3" w:rsidRDefault="00126050" w:rsidP="00126050">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2696DFD0" wp14:editId="0514E8C9">
            <wp:extent cx="4247619" cy="1380952"/>
            <wp:effectExtent l="0" t="0" r="63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47619" cy="1380952"/>
                    </a:xfrm>
                    <a:prstGeom prst="rect">
                      <a:avLst/>
                    </a:prstGeom>
                  </pic:spPr>
                </pic:pic>
              </a:graphicData>
            </a:graphic>
          </wp:inline>
        </w:drawing>
      </w:r>
    </w:p>
    <w:p w:rsidR="00126050" w:rsidRPr="00E746C3" w:rsidRDefault="00126050" w:rsidP="00126050">
      <w:pPr>
        <w:rPr>
          <w:rFonts w:asciiTheme="minorHAnsi" w:hAnsiTheme="minorHAnsi"/>
          <w:sz w:val="22"/>
          <w:szCs w:val="22"/>
        </w:rPr>
      </w:pPr>
    </w:p>
    <w:p w:rsidR="00126050" w:rsidRPr="00E746C3" w:rsidRDefault="00126050" w:rsidP="00126050">
      <w:pPr>
        <w:ind w:left="720"/>
        <w:rPr>
          <w:rFonts w:asciiTheme="minorHAnsi" w:hAnsiTheme="minorHAnsi"/>
          <w:sz w:val="22"/>
          <w:szCs w:val="22"/>
        </w:rPr>
      </w:pPr>
      <w:r w:rsidRPr="00E746C3">
        <w:rPr>
          <w:rFonts w:asciiTheme="minorHAnsi" w:hAnsiTheme="minorHAnsi"/>
          <w:b/>
          <w:sz w:val="22"/>
          <w:szCs w:val="22"/>
        </w:rPr>
        <w:t>Solution:</w:t>
      </w:r>
      <w:r w:rsidRPr="00E746C3">
        <w:rPr>
          <w:rFonts w:asciiTheme="minorHAnsi" w:hAnsiTheme="minorHAnsi"/>
          <w:sz w:val="22"/>
          <w:szCs w:val="22"/>
        </w:rPr>
        <w:t xml:space="preserve"> Have you just uploaded an XLSX or RDLX file that contains a data connection from a new source?  Verify that the data connection behind the offending document is working.  </w:t>
      </w:r>
    </w:p>
    <w:p w:rsidR="00126050" w:rsidRPr="00E746C3" w:rsidRDefault="00126050" w:rsidP="00EE7C90">
      <w:pPr>
        <w:pStyle w:val="ListParagraph"/>
        <w:numPr>
          <w:ilvl w:val="0"/>
          <w:numId w:val="46"/>
        </w:numPr>
        <w:spacing w:after="160" w:line="259" w:lineRule="auto"/>
        <w:ind w:left="1440"/>
        <w:rPr>
          <w:rFonts w:asciiTheme="minorHAnsi" w:hAnsiTheme="minorHAnsi"/>
          <w:sz w:val="22"/>
          <w:szCs w:val="22"/>
        </w:rPr>
      </w:pPr>
      <w:r w:rsidRPr="00E746C3">
        <w:rPr>
          <w:rFonts w:asciiTheme="minorHAnsi" w:hAnsiTheme="minorHAnsi"/>
          <w:sz w:val="22"/>
          <w:szCs w:val="22"/>
        </w:rPr>
        <w:t>Go to your PowerPivot library ribbon and view your PP reports as a list.</w:t>
      </w:r>
    </w:p>
    <w:p w:rsidR="00126050" w:rsidRPr="00E746C3" w:rsidRDefault="00126050" w:rsidP="00126050">
      <w:pPr>
        <w:ind w:left="1080" w:firstLine="36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378DB966" wp14:editId="530E5BB7">
            <wp:extent cx="4206240" cy="1188720"/>
            <wp:effectExtent l="0" t="0" r="381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6240" cy="1188720"/>
                    </a:xfrm>
                    <a:prstGeom prst="rect">
                      <a:avLst/>
                    </a:prstGeom>
                    <a:noFill/>
                    <a:ln>
                      <a:noFill/>
                    </a:ln>
                  </pic:spPr>
                </pic:pic>
              </a:graphicData>
            </a:graphic>
          </wp:inline>
        </w:drawing>
      </w:r>
    </w:p>
    <w:p w:rsidR="00126050" w:rsidRPr="00E746C3" w:rsidRDefault="00126050" w:rsidP="00EE7C90">
      <w:pPr>
        <w:pStyle w:val="ListParagraph"/>
        <w:numPr>
          <w:ilvl w:val="0"/>
          <w:numId w:val="46"/>
        </w:numPr>
        <w:spacing w:after="160" w:line="259" w:lineRule="auto"/>
        <w:ind w:left="1440"/>
        <w:rPr>
          <w:rFonts w:asciiTheme="minorHAnsi" w:hAnsiTheme="minorHAnsi"/>
          <w:sz w:val="22"/>
          <w:szCs w:val="22"/>
        </w:rPr>
      </w:pPr>
      <w:r w:rsidRPr="00E746C3">
        <w:rPr>
          <w:rFonts w:asciiTheme="minorHAnsi" w:hAnsiTheme="minorHAnsi"/>
          <w:sz w:val="22"/>
          <w:szCs w:val="22"/>
        </w:rPr>
        <w:t>Now click on the drop down menu of your RDLX file …</w:t>
      </w:r>
    </w:p>
    <w:p w:rsidR="00126050" w:rsidRPr="00E746C3" w:rsidRDefault="00126050" w:rsidP="00126050">
      <w:pPr>
        <w:pStyle w:val="ListParagraph"/>
        <w:ind w:left="1440"/>
        <w:rPr>
          <w:rFonts w:asciiTheme="minorHAnsi" w:hAnsiTheme="minorHAnsi"/>
          <w:sz w:val="22"/>
          <w:szCs w:val="22"/>
        </w:rPr>
      </w:pPr>
      <w:r w:rsidRPr="00E746C3">
        <w:rPr>
          <w:rFonts w:asciiTheme="minorHAnsi" w:hAnsiTheme="minorHAnsi"/>
          <w:noProof/>
          <w:sz w:val="22"/>
          <w:szCs w:val="22"/>
        </w:rPr>
        <w:drawing>
          <wp:inline distT="0" distB="0" distL="0" distR="0" wp14:anchorId="68E15744" wp14:editId="27DDB91A">
            <wp:extent cx="4505325" cy="9810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05325" cy="981075"/>
                    </a:xfrm>
                    <a:prstGeom prst="rect">
                      <a:avLst/>
                    </a:prstGeom>
                    <a:noFill/>
                    <a:ln>
                      <a:noFill/>
                    </a:ln>
                  </pic:spPr>
                </pic:pic>
              </a:graphicData>
            </a:graphic>
          </wp:inline>
        </w:drawing>
      </w:r>
    </w:p>
    <w:p w:rsidR="00126050" w:rsidRPr="00E746C3" w:rsidRDefault="00126050" w:rsidP="00EE7C90">
      <w:pPr>
        <w:pStyle w:val="ListParagraph"/>
        <w:numPr>
          <w:ilvl w:val="0"/>
          <w:numId w:val="46"/>
        </w:numPr>
        <w:spacing w:after="160" w:line="259" w:lineRule="auto"/>
        <w:ind w:left="1440"/>
        <w:rPr>
          <w:rFonts w:asciiTheme="minorHAnsi" w:hAnsiTheme="minorHAnsi"/>
          <w:sz w:val="22"/>
          <w:szCs w:val="22"/>
        </w:rPr>
      </w:pPr>
      <w:r w:rsidRPr="00E746C3">
        <w:rPr>
          <w:rFonts w:asciiTheme="minorHAnsi" w:hAnsiTheme="minorHAnsi"/>
          <w:sz w:val="22"/>
          <w:szCs w:val="22"/>
        </w:rPr>
        <w:t>Go to “Manage Data Sources”</w:t>
      </w:r>
    </w:p>
    <w:p w:rsidR="00126050" w:rsidRPr="00E746C3" w:rsidRDefault="00126050" w:rsidP="00EE7C90">
      <w:pPr>
        <w:pStyle w:val="ListParagraph"/>
        <w:numPr>
          <w:ilvl w:val="0"/>
          <w:numId w:val="46"/>
        </w:numPr>
        <w:spacing w:after="160" w:line="259" w:lineRule="auto"/>
        <w:ind w:left="1440"/>
        <w:rPr>
          <w:rFonts w:asciiTheme="minorHAnsi" w:hAnsiTheme="minorHAnsi"/>
          <w:sz w:val="22"/>
          <w:szCs w:val="22"/>
        </w:rPr>
      </w:pPr>
      <w:r w:rsidRPr="00E746C3">
        <w:rPr>
          <w:rFonts w:asciiTheme="minorHAnsi" w:hAnsiTheme="minorHAnsi"/>
          <w:sz w:val="22"/>
          <w:szCs w:val="22"/>
        </w:rPr>
        <w:t xml:space="preserve">Click on the name of data source link and the BISM for PV connection UI should come up.  </w:t>
      </w:r>
    </w:p>
    <w:p w:rsidR="00126050" w:rsidRPr="00E746C3" w:rsidRDefault="00126050" w:rsidP="00EE7C90">
      <w:pPr>
        <w:pStyle w:val="ListParagraph"/>
        <w:numPr>
          <w:ilvl w:val="1"/>
          <w:numId w:val="46"/>
        </w:numPr>
        <w:spacing w:after="160" w:line="259" w:lineRule="auto"/>
        <w:ind w:left="2160"/>
        <w:rPr>
          <w:rFonts w:asciiTheme="minorHAnsi" w:hAnsiTheme="minorHAnsi"/>
          <w:sz w:val="22"/>
          <w:szCs w:val="22"/>
        </w:rPr>
      </w:pPr>
      <w:r w:rsidRPr="00E746C3">
        <w:rPr>
          <w:rFonts w:asciiTheme="minorHAnsi" w:hAnsiTheme="minorHAnsi"/>
          <w:sz w:val="22"/>
          <w:szCs w:val="22"/>
        </w:rPr>
        <w:t>At this point, if the connection doesn’t even exist in SharePoint, you will need to create it and point to your new “Shared Data Source”, or you can create a “custom data source” right here.</w:t>
      </w:r>
    </w:p>
    <w:p w:rsidR="00126050" w:rsidRPr="00E746C3" w:rsidRDefault="00126050" w:rsidP="00EE7C90">
      <w:pPr>
        <w:pStyle w:val="ListParagraph"/>
        <w:numPr>
          <w:ilvl w:val="1"/>
          <w:numId w:val="46"/>
        </w:numPr>
        <w:spacing w:after="160" w:line="259" w:lineRule="auto"/>
        <w:ind w:left="2160"/>
        <w:rPr>
          <w:rFonts w:asciiTheme="minorHAnsi" w:hAnsiTheme="minorHAnsi"/>
          <w:sz w:val="22"/>
          <w:szCs w:val="22"/>
        </w:rPr>
      </w:pPr>
      <w:r w:rsidRPr="00E746C3">
        <w:rPr>
          <w:rFonts w:asciiTheme="minorHAnsi" w:hAnsiTheme="minorHAnsi"/>
          <w:sz w:val="22"/>
          <w:szCs w:val="22"/>
        </w:rPr>
        <w:t xml:space="preserve">It has happened that a link mysteriously disappears and the Data Source Link box is completely empty.  </w:t>
      </w:r>
      <w:r w:rsidRPr="00E746C3">
        <w:rPr>
          <w:rFonts w:asciiTheme="minorHAnsi" w:hAnsiTheme="minorHAnsi"/>
          <w:noProof/>
          <w:sz w:val="22"/>
          <w:szCs w:val="22"/>
        </w:rPr>
        <w:drawing>
          <wp:inline distT="0" distB="0" distL="0" distR="0" wp14:anchorId="0012D56B" wp14:editId="6D921B79">
            <wp:extent cx="5119370" cy="323752"/>
            <wp:effectExtent l="19050" t="19050" r="508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383975" cy="340486"/>
                    </a:xfrm>
                    <a:prstGeom prst="rect">
                      <a:avLst/>
                    </a:prstGeom>
                    <a:ln>
                      <a:solidFill>
                        <a:schemeClr val="accent1"/>
                      </a:solidFill>
                    </a:ln>
                  </pic:spPr>
                </pic:pic>
              </a:graphicData>
            </a:graphic>
          </wp:inline>
        </w:drawing>
      </w:r>
      <w:r w:rsidRPr="00E746C3">
        <w:rPr>
          <w:rFonts w:asciiTheme="minorHAnsi" w:hAnsiTheme="minorHAnsi"/>
          <w:sz w:val="22"/>
          <w:szCs w:val="22"/>
        </w:rPr>
        <w:t>To correct, simply click on the ellipse box and select the existing data connection</w:t>
      </w:r>
    </w:p>
    <w:p w:rsidR="00126050" w:rsidRPr="00E746C3" w:rsidRDefault="00126050" w:rsidP="00126050">
      <w:pPr>
        <w:pStyle w:val="ListParagraph"/>
        <w:ind w:left="2160"/>
        <w:rPr>
          <w:rFonts w:asciiTheme="minorHAnsi" w:hAnsiTheme="minorHAnsi"/>
          <w:sz w:val="22"/>
          <w:szCs w:val="22"/>
        </w:rPr>
      </w:pPr>
      <w:r w:rsidRPr="00E746C3">
        <w:rPr>
          <w:rFonts w:asciiTheme="minorHAnsi" w:hAnsiTheme="minorHAnsi"/>
          <w:noProof/>
          <w:sz w:val="22"/>
          <w:szCs w:val="22"/>
        </w:rPr>
        <w:drawing>
          <wp:inline distT="0" distB="0" distL="0" distR="0" wp14:anchorId="1934D43E" wp14:editId="1ABF0333">
            <wp:extent cx="5138420" cy="2275178"/>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67022" cy="2287842"/>
                    </a:xfrm>
                    <a:prstGeom prst="rect">
                      <a:avLst/>
                    </a:prstGeom>
                  </pic:spPr>
                </pic:pic>
              </a:graphicData>
            </a:graphic>
          </wp:inline>
        </w:drawing>
      </w:r>
    </w:p>
    <w:p w:rsidR="00126050" w:rsidRPr="00E746C3" w:rsidRDefault="00126050" w:rsidP="00126050">
      <w:pPr>
        <w:pStyle w:val="ListParagraph"/>
        <w:ind w:left="2160"/>
        <w:rPr>
          <w:rFonts w:asciiTheme="minorHAnsi" w:hAnsiTheme="minorHAnsi"/>
          <w:sz w:val="22"/>
          <w:szCs w:val="22"/>
        </w:rPr>
      </w:pPr>
    </w:p>
    <w:p w:rsidR="00126050" w:rsidRPr="00E746C3" w:rsidRDefault="00126050" w:rsidP="00126050">
      <w:pPr>
        <w:pStyle w:val="ListParagraph"/>
        <w:ind w:left="2160"/>
        <w:rPr>
          <w:rFonts w:asciiTheme="minorHAnsi" w:hAnsiTheme="minorHAnsi"/>
          <w:sz w:val="22"/>
          <w:szCs w:val="22"/>
        </w:rPr>
      </w:pPr>
      <w:r w:rsidRPr="00E746C3">
        <w:rPr>
          <w:rFonts w:asciiTheme="minorHAnsi" w:hAnsiTheme="minorHAnsi"/>
          <w:sz w:val="22"/>
          <w:szCs w:val="22"/>
        </w:rPr>
        <w:t>Your Data Source Link should now have a value.  Click &lt;OK&gt;.</w:t>
      </w:r>
    </w:p>
    <w:p w:rsidR="00126050" w:rsidRPr="00E746C3" w:rsidRDefault="00126050" w:rsidP="00126050">
      <w:pPr>
        <w:pStyle w:val="ListParagraph"/>
        <w:ind w:left="2160"/>
        <w:rPr>
          <w:rFonts w:asciiTheme="minorHAnsi" w:hAnsiTheme="minorHAnsi"/>
          <w:sz w:val="22"/>
          <w:szCs w:val="22"/>
        </w:rPr>
      </w:pPr>
      <w:r w:rsidRPr="00E746C3">
        <w:rPr>
          <w:rFonts w:asciiTheme="minorHAnsi" w:hAnsiTheme="minorHAnsi"/>
          <w:noProof/>
          <w:sz w:val="22"/>
          <w:szCs w:val="22"/>
        </w:rPr>
        <w:drawing>
          <wp:inline distT="0" distB="0" distL="0" distR="0" wp14:anchorId="2CEA899B" wp14:editId="3CADBD20">
            <wp:extent cx="5145507" cy="316830"/>
            <wp:effectExtent l="19050" t="19050" r="1714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45291" cy="335289"/>
                    </a:xfrm>
                    <a:prstGeom prst="rect">
                      <a:avLst/>
                    </a:prstGeom>
                    <a:ln>
                      <a:solidFill>
                        <a:schemeClr val="accent1"/>
                      </a:solidFill>
                    </a:ln>
                  </pic:spPr>
                </pic:pic>
              </a:graphicData>
            </a:graphic>
          </wp:inline>
        </w:drawing>
      </w:r>
    </w:p>
    <w:p w:rsidR="00126050" w:rsidRPr="00E746C3" w:rsidRDefault="00126050" w:rsidP="00126050">
      <w:pPr>
        <w:pStyle w:val="ListParagraph"/>
        <w:ind w:left="2160"/>
        <w:rPr>
          <w:rFonts w:asciiTheme="minorHAnsi" w:hAnsiTheme="minorHAnsi"/>
          <w:sz w:val="22"/>
          <w:szCs w:val="22"/>
        </w:rPr>
      </w:pPr>
    </w:p>
    <w:p w:rsidR="00126050" w:rsidRPr="00E746C3" w:rsidRDefault="00126050" w:rsidP="00EE7C90">
      <w:pPr>
        <w:pStyle w:val="ListParagraph"/>
        <w:numPr>
          <w:ilvl w:val="0"/>
          <w:numId w:val="46"/>
        </w:numPr>
        <w:spacing w:after="160" w:line="259" w:lineRule="auto"/>
        <w:ind w:left="1440"/>
        <w:rPr>
          <w:rFonts w:asciiTheme="minorHAnsi" w:hAnsiTheme="minorHAnsi"/>
          <w:sz w:val="22"/>
          <w:szCs w:val="22"/>
        </w:rPr>
      </w:pPr>
      <w:r w:rsidRPr="00E746C3">
        <w:rPr>
          <w:rFonts w:asciiTheme="minorHAnsi" w:hAnsiTheme="minorHAnsi"/>
          <w:sz w:val="22"/>
          <w:szCs w:val="22"/>
        </w:rPr>
        <w:t>In your shared Data Connections, make sure you can successfully test the connection.</w:t>
      </w:r>
    </w:p>
    <w:p w:rsidR="00126050" w:rsidRDefault="00126050" w:rsidP="00126050">
      <w:pPr>
        <w:pStyle w:val="Heading3"/>
      </w:pPr>
      <w:bookmarkStart w:id="58" w:name="_Toc413427867"/>
      <w:r>
        <w:t>Permissions to Access the Data Source</w:t>
      </w:r>
      <w:bookmarkEnd w:id="58"/>
    </w:p>
    <w:p w:rsidR="00200166" w:rsidRPr="00E746C3" w:rsidRDefault="00200166" w:rsidP="00200166">
      <w:pPr>
        <w:ind w:left="720"/>
        <w:rPr>
          <w:rFonts w:asciiTheme="minorHAnsi" w:hAnsiTheme="minorHAnsi"/>
          <w:sz w:val="22"/>
          <w:szCs w:val="22"/>
        </w:rPr>
      </w:pPr>
      <w:r w:rsidRPr="00E746C3">
        <w:rPr>
          <w:rFonts w:asciiTheme="minorHAnsi" w:hAnsiTheme="minorHAnsi"/>
          <w:sz w:val="22"/>
          <w:szCs w:val="22"/>
        </w:rPr>
        <w:t>Error:</w:t>
      </w:r>
    </w:p>
    <w:p w:rsidR="00126050" w:rsidRPr="00E746C3" w:rsidRDefault="00126050" w:rsidP="00200166">
      <w:pPr>
        <w:ind w:left="72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703D48D7" wp14:editId="7A206699">
            <wp:extent cx="1657350" cy="685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7350" cy="685800"/>
                    </a:xfrm>
                    <a:prstGeom prst="rect">
                      <a:avLst/>
                    </a:prstGeom>
                    <a:noFill/>
                    <a:ln>
                      <a:noFill/>
                    </a:ln>
                  </pic:spPr>
                </pic:pic>
              </a:graphicData>
            </a:graphic>
          </wp:inline>
        </w:drawing>
      </w:r>
    </w:p>
    <w:p w:rsidR="00126050" w:rsidRPr="00E746C3" w:rsidRDefault="00126050"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480CFD95" wp14:editId="35691CAA">
            <wp:extent cx="4285714" cy="1533333"/>
            <wp:effectExtent l="19050" t="19050" r="19685" b="101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85714" cy="1533333"/>
                    </a:xfrm>
                    <a:prstGeom prst="rect">
                      <a:avLst/>
                    </a:prstGeom>
                    <a:ln>
                      <a:solidFill>
                        <a:schemeClr val="accent1"/>
                      </a:solidFill>
                    </a:ln>
                  </pic:spPr>
                </pic:pic>
              </a:graphicData>
            </a:graphic>
          </wp:inline>
        </w:drawing>
      </w:r>
    </w:p>
    <w:p w:rsidR="00200166" w:rsidRPr="00E746C3" w:rsidRDefault="00200166" w:rsidP="00200166">
      <w:pPr>
        <w:ind w:left="720"/>
        <w:rPr>
          <w:rFonts w:asciiTheme="minorHAnsi" w:hAnsiTheme="minorHAnsi"/>
          <w:b/>
          <w:sz w:val="22"/>
          <w:szCs w:val="22"/>
        </w:rPr>
      </w:pPr>
    </w:p>
    <w:p w:rsidR="00126050" w:rsidRPr="00E746C3" w:rsidRDefault="00126050" w:rsidP="00200166">
      <w:pPr>
        <w:ind w:left="720"/>
        <w:rPr>
          <w:rFonts w:asciiTheme="minorHAnsi" w:hAnsiTheme="minorHAnsi"/>
          <w:color w:val="C00000"/>
          <w:sz w:val="22"/>
          <w:szCs w:val="22"/>
        </w:rPr>
      </w:pPr>
      <w:r w:rsidRPr="00E746C3">
        <w:rPr>
          <w:rFonts w:asciiTheme="minorHAnsi" w:hAnsiTheme="minorHAnsi"/>
          <w:b/>
          <w:sz w:val="22"/>
          <w:szCs w:val="22"/>
        </w:rPr>
        <w:t xml:space="preserve">Solution: </w:t>
      </w:r>
      <w:r w:rsidRPr="00E746C3">
        <w:rPr>
          <w:rFonts w:asciiTheme="minorHAnsi" w:hAnsiTheme="minorHAnsi"/>
          <w:sz w:val="22"/>
          <w:szCs w:val="22"/>
        </w:rPr>
        <w:t xml:space="preserve">Even with my local domain account in a ‘LocalSqlAdminGroup’ that had ‘sysadmin’ permissions on EVERY SQL Server DB and SSAS instance, </w:t>
      </w:r>
      <w:r w:rsidR="00200166" w:rsidRPr="00E746C3">
        <w:rPr>
          <w:rFonts w:asciiTheme="minorHAnsi" w:hAnsiTheme="minorHAnsi"/>
          <w:sz w:val="22"/>
          <w:szCs w:val="22"/>
        </w:rPr>
        <w:t>you still have to</w:t>
      </w:r>
      <w:r w:rsidRPr="00E746C3">
        <w:rPr>
          <w:rFonts w:asciiTheme="minorHAnsi" w:hAnsiTheme="minorHAnsi"/>
          <w:sz w:val="22"/>
          <w:szCs w:val="22"/>
        </w:rPr>
        <w:t xml:space="preserve"> add this same domain group to the </w:t>
      </w:r>
      <w:r w:rsidRPr="00E746C3">
        <w:rPr>
          <w:rFonts w:asciiTheme="minorHAnsi" w:hAnsiTheme="minorHAnsi"/>
          <w:b/>
          <w:color w:val="000000" w:themeColor="text1"/>
          <w:sz w:val="22"/>
          <w:szCs w:val="22"/>
        </w:rPr>
        <w:t>SSRS Service Application</w:t>
      </w:r>
      <w:r w:rsidRPr="00E746C3">
        <w:rPr>
          <w:rFonts w:asciiTheme="minorHAnsi" w:hAnsiTheme="minorHAnsi"/>
          <w:color w:val="000000" w:themeColor="text1"/>
          <w:sz w:val="22"/>
          <w:szCs w:val="22"/>
        </w:rPr>
        <w:t xml:space="preserve"> permissions list </w:t>
      </w:r>
      <w:r w:rsidRPr="00E746C3">
        <w:rPr>
          <w:rFonts w:asciiTheme="minorHAnsi" w:hAnsiTheme="minorHAnsi"/>
          <w:sz w:val="22"/>
          <w:szCs w:val="22"/>
        </w:rPr>
        <w:t xml:space="preserve">in CA.  </w:t>
      </w:r>
      <w:r w:rsidRPr="00E746C3">
        <w:rPr>
          <w:rFonts w:asciiTheme="minorHAnsi" w:hAnsiTheme="minorHAnsi"/>
          <w:color w:val="C00000"/>
          <w:sz w:val="22"/>
          <w:szCs w:val="22"/>
        </w:rPr>
        <w:t>This cannot possibly be the best solution(!)?</w:t>
      </w:r>
    </w:p>
    <w:p w:rsidR="00126050" w:rsidRDefault="00200166" w:rsidP="00200166">
      <w:pPr>
        <w:ind w:left="720"/>
      </w:pPr>
      <w:r w:rsidRPr="00E746C3">
        <w:rPr>
          <w:rFonts w:asciiTheme="minorHAnsi" w:hAnsiTheme="minorHAnsi"/>
          <w:noProof/>
          <w:sz w:val="22"/>
          <w:szCs w:val="22"/>
        </w:rPr>
        <w:drawing>
          <wp:anchor distT="0" distB="0" distL="114300" distR="114300" simplePos="0" relativeHeight="251700224" behindDoc="0" locked="0" layoutInCell="1" allowOverlap="1" wp14:anchorId="17EB8322" wp14:editId="41128059">
            <wp:simplePos x="0" y="0"/>
            <wp:positionH relativeFrom="column">
              <wp:posOffset>457200</wp:posOffset>
            </wp:positionH>
            <wp:positionV relativeFrom="paragraph">
              <wp:posOffset>6985</wp:posOffset>
            </wp:positionV>
            <wp:extent cx="2809875" cy="783707"/>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9875" cy="783707"/>
                    </a:xfrm>
                    <a:prstGeom prst="rect">
                      <a:avLst/>
                    </a:prstGeom>
                    <a:noFill/>
                    <a:ln>
                      <a:noFill/>
                    </a:ln>
                  </pic:spPr>
                </pic:pic>
              </a:graphicData>
            </a:graphic>
            <wp14:sizeRelH relativeFrom="page">
              <wp14:pctWidth>0</wp14:pctWidth>
            </wp14:sizeRelH>
            <wp14:sizeRelV relativeFrom="page">
              <wp14:pctHeight>0</wp14:pctHeight>
            </wp14:sizeRelV>
          </wp:anchor>
        </w:drawing>
      </w:r>
      <w:r w:rsidR="00126050"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sz w:val="22"/>
          <w:szCs w:val="22"/>
        </w:rPr>
        <w:tab/>
      </w:r>
      <w:r w:rsidRPr="00E746C3">
        <w:rPr>
          <w:rFonts w:asciiTheme="minorHAnsi" w:hAnsiTheme="minorHAnsi"/>
          <w:sz w:val="22"/>
          <w:szCs w:val="22"/>
        </w:rPr>
        <w:tab/>
      </w:r>
      <w:r w:rsidR="00126050">
        <w:rPr>
          <w:noProof/>
        </w:rPr>
        <w:drawing>
          <wp:inline distT="0" distB="0" distL="0" distR="0" wp14:anchorId="043C3DDC" wp14:editId="161DC737">
            <wp:extent cx="2747515" cy="2428875"/>
            <wp:effectExtent l="19050" t="19050" r="1524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64871" cy="2444218"/>
                    </a:xfrm>
                    <a:prstGeom prst="rect">
                      <a:avLst/>
                    </a:prstGeom>
                    <a:ln>
                      <a:solidFill>
                        <a:schemeClr val="accent1"/>
                      </a:solidFill>
                    </a:ln>
                  </pic:spPr>
                </pic:pic>
              </a:graphicData>
            </a:graphic>
          </wp:inline>
        </w:drawing>
      </w:r>
    </w:p>
    <w:p w:rsidR="00126050" w:rsidRDefault="00126050" w:rsidP="00126050">
      <w:pPr>
        <w:jc w:val="right"/>
      </w:pPr>
    </w:p>
    <w:p w:rsidR="00126050" w:rsidRDefault="00126050" w:rsidP="00126050">
      <w:pPr>
        <w:pStyle w:val="Heading3"/>
      </w:pPr>
      <w:bookmarkStart w:id="59" w:name="_Toc413427868"/>
      <w:r>
        <w:t>Data source has been disabled</w:t>
      </w:r>
      <w:bookmarkEnd w:id="59"/>
    </w:p>
    <w:p w:rsidR="00126050" w:rsidRPr="00E746C3" w:rsidRDefault="00126050" w:rsidP="00200166">
      <w:pPr>
        <w:ind w:firstLine="720"/>
        <w:rPr>
          <w:rFonts w:asciiTheme="minorHAnsi" w:hAnsiTheme="minorHAnsi"/>
          <w:b/>
          <w:sz w:val="22"/>
          <w:szCs w:val="22"/>
        </w:rPr>
      </w:pPr>
      <w:r w:rsidRPr="00E746C3">
        <w:rPr>
          <w:rFonts w:asciiTheme="minorHAnsi" w:hAnsiTheme="minorHAnsi"/>
          <w:b/>
          <w:sz w:val="22"/>
          <w:szCs w:val="22"/>
        </w:rPr>
        <w:t>Error:</w:t>
      </w:r>
    </w:p>
    <w:p w:rsidR="00126050" w:rsidRPr="00E746C3" w:rsidRDefault="00126050" w:rsidP="00126050">
      <w:pPr>
        <w:rPr>
          <w:rFonts w:asciiTheme="minorHAnsi" w:hAnsiTheme="minorHAnsi"/>
          <w:sz w:val="22"/>
          <w:szCs w:val="22"/>
        </w:rPr>
      </w:pP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0F70357E" wp14:editId="5EC0D234">
            <wp:extent cx="3933333" cy="98095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33333" cy="980952"/>
                    </a:xfrm>
                    <a:prstGeom prst="rect">
                      <a:avLst/>
                    </a:prstGeom>
                  </pic:spPr>
                </pic:pic>
              </a:graphicData>
            </a:graphic>
          </wp:inline>
        </w:drawing>
      </w:r>
    </w:p>
    <w:p w:rsidR="00126050" w:rsidRPr="00E746C3" w:rsidRDefault="00126050" w:rsidP="00200166">
      <w:pPr>
        <w:ind w:left="720"/>
        <w:rPr>
          <w:rFonts w:asciiTheme="minorHAnsi" w:hAnsiTheme="minorHAnsi"/>
          <w:b/>
          <w:sz w:val="22"/>
          <w:szCs w:val="22"/>
        </w:rPr>
      </w:pPr>
      <w:r w:rsidRPr="00E746C3">
        <w:rPr>
          <w:rFonts w:asciiTheme="minorHAnsi" w:hAnsiTheme="minorHAnsi"/>
          <w:b/>
          <w:sz w:val="22"/>
          <w:szCs w:val="22"/>
        </w:rPr>
        <w:t>Solution:</w:t>
      </w:r>
    </w:p>
    <w:p w:rsidR="00126050" w:rsidRPr="00E746C3" w:rsidRDefault="00126050" w:rsidP="00EE7C90">
      <w:pPr>
        <w:pStyle w:val="ListParagraph"/>
        <w:numPr>
          <w:ilvl w:val="0"/>
          <w:numId w:val="47"/>
        </w:numPr>
        <w:spacing w:after="160" w:line="259" w:lineRule="auto"/>
        <w:ind w:left="1440"/>
        <w:rPr>
          <w:rFonts w:asciiTheme="minorHAnsi" w:hAnsiTheme="minorHAnsi"/>
          <w:sz w:val="22"/>
          <w:szCs w:val="22"/>
        </w:rPr>
      </w:pPr>
      <w:r w:rsidRPr="00E746C3">
        <w:rPr>
          <w:rFonts w:asciiTheme="minorHAnsi" w:hAnsiTheme="minorHAnsi"/>
          <w:sz w:val="22"/>
          <w:szCs w:val="22"/>
        </w:rPr>
        <w:t>Go to your data source connection and edit the data source definition.</w:t>
      </w:r>
    </w:p>
    <w:p w:rsidR="00126050" w:rsidRPr="00E746C3" w:rsidRDefault="00126050" w:rsidP="00200166">
      <w:pPr>
        <w:pStyle w:val="ListParagraph"/>
        <w:ind w:left="1440"/>
        <w:rPr>
          <w:rFonts w:asciiTheme="minorHAnsi" w:hAnsiTheme="minorHAnsi"/>
          <w:sz w:val="22"/>
          <w:szCs w:val="22"/>
        </w:rPr>
      </w:pPr>
      <w:r w:rsidRPr="00E746C3">
        <w:rPr>
          <w:rFonts w:asciiTheme="minorHAnsi" w:hAnsiTheme="minorHAnsi"/>
          <w:sz w:val="22"/>
          <w:szCs w:val="22"/>
        </w:rPr>
        <w:t xml:space="preserve">BI Center </w:t>
      </w:r>
      <w:r w:rsidRPr="00E746C3">
        <w:rPr>
          <w:rFonts w:asciiTheme="minorHAnsi" w:hAnsiTheme="minorHAnsi"/>
          <w:sz w:val="22"/>
          <w:szCs w:val="22"/>
        </w:rPr>
        <w:sym w:font="Wingdings" w:char="F0E0"/>
      </w:r>
      <w:r w:rsidRPr="00E746C3">
        <w:rPr>
          <w:rFonts w:asciiTheme="minorHAnsi" w:hAnsiTheme="minorHAnsi"/>
          <w:sz w:val="22"/>
          <w:szCs w:val="22"/>
        </w:rPr>
        <w:t xml:space="preserve"> Data Connections </w:t>
      </w:r>
      <w:r w:rsidRPr="00E746C3">
        <w:rPr>
          <w:rFonts w:asciiTheme="minorHAnsi" w:hAnsiTheme="minorHAnsi"/>
          <w:sz w:val="22"/>
          <w:szCs w:val="22"/>
        </w:rPr>
        <w:sym w:font="Wingdings" w:char="F0E0"/>
      </w:r>
      <w:r w:rsidRPr="00E746C3">
        <w:rPr>
          <w:rFonts w:asciiTheme="minorHAnsi" w:hAnsiTheme="minorHAnsi"/>
          <w:sz w:val="22"/>
          <w:szCs w:val="22"/>
        </w:rPr>
        <w:t xml:space="preserve"> [Connection Name] </w:t>
      </w:r>
      <w:r w:rsidRPr="00E746C3">
        <w:rPr>
          <w:rFonts w:asciiTheme="minorHAnsi" w:hAnsiTheme="minorHAnsi"/>
          <w:sz w:val="22"/>
          <w:szCs w:val="22"/>
        </w:rPr>
        <w:sym w:font="Wingdings" w:char="F0E0"/>
      </w:r>
      <w:r w:rsidRPr="00E746C3">
        <w:rPr>
          <w:rFonts w:asciiTheme="minorHAnsi" w:hAnsiTheme="minorHAnsi"/>
          <w:sz w:val="22"/>
          <w:szCs w:val="22"/>
        </w:rPr>
        <w:t xml:space="preserve"> click ellipse </w:t>
      </w:r>
      <w:r w:rsidRPr="00E746C3">
        <w:rPr>
          <w:rFonts w:asciiTheme="minorHAnsi" w:hAnsiTheme="minorHAnsi"/>
          <w:sz w:val="22"/>
          <w:szCs w:val="22"/>
        </w:rPr>
        <w:sym w:font="Wingdings" w:char="F0E0"/>
      </w:r>
      <w:r w:rsidRPr="00E746C3">
        <w:rPr>
          <w:rFonts w:asciiTheme="minorHAnsi" w:hAnsiTheme="minorHAnsi"/>
          <w:sz w:val="22"/>
          <w:szCs w:val="22"/>
        </w:rPr>
        <w:t xml:space="preserve"> click ellipse </w:t>
      </w:r>
      <w:r w:rsidRPr="00E746C3">
        <w:rPr>
          <w:rFonts w:asciiTheme="minorHAnsi" w:hAnsiTheme="minorHAnsi"/>
          <w:sz w:val="22"/>
          <w:szCs w:val="22"/>
        </w:rPr>
        <w:sym w:font="Wingdings" w:char="F0E0"/>
      </w:r>
      <w:r w:rsidRPr="00E746C3">
        <w:rPr>
          <w:rFonts w:asciiTheme="minorHAnsi" w:hAnsiTheme="minorHAnsi"/>
          <w:sz w:val="22"/>
          <w:szCs w:val="22"/>
        </w:rPr>
        <w:t xml:space="preserve"> Edit Data Source Definition menu option</w:t>
      </w:r>
    </w:p>
    <w:p w:rsidR="00126050" w:rsidRPr="00E746C3" w:rsidRDefault="00126050" w:rsidP="00EE7C90">
      <w:pPr>
        <w:pStyle w:val="ListParagraph"/>
        <w:numPr>
          <w:ilvl w:val="0"/>
          <w:numId w:val="47"/>
        </w:numPr>
        <w:spacing w:after="160" w:line="259" w:lineRule="auto"/>
        <w:ind w:left="1440"/>
        <w:rPr>
          <w:rFonts w:asciiTheme="minorHAnsi" w:hAnsiTheme="minorHAnsi"/>
          <w:sz w:val="22"/>
          <w:szCs w:val="22"/>
        </w:rPr>
      </w:pPr>
      <w:r w:rsidRPr="00E746C3">
        <w:rPr>
          <w:rFonts w:asciiTheme="minorHAnsi" w:hAnsiTheme="minorHAnsi"/>
          <w:sz w:val="22"/>
          <w:szCs w:val="22"/>
        </w:rPr>
        <w:t>Re-enter the user Id and password and check “Enable this data source”</w:t>
      </w:r>
    </w:p>
    <w:p w:rsidR="00126050" w:rsidRPr="00E746C3" w:rsidRDefault="00126050" w:rsidP="00200166">
      <w:pPr>
        <w:pStyle w:val="ListParagraph"/>
        <w:ind w:left="144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264CEDE8" wp14:editId="704FAF07">
            <wp:extent cx="2432405" cy="2523744"/>
            <wp:effectExtent l="19050" t="19050" r="25400" b="1016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36688" cy="2528187"/>
                    </a:xfrm>
                    <a:prstGeom prst="rect">
                      <a:avLst/>
                    </a:prstGeom>
                    <a:noFill/>
                    <a:ln>
                      <a:solidFill>
                        <a:schemeClr val="accent1"/>
                      </a:solidFill>
                    </a:ln>
                  </pic:spPr>
                </pic:pic>
              </a:graphicData>
            </a:graphic>
          </wp:inline>
        </w:drawing>
      </w:r>
    </w:p>
    <w:p w:rsidR="00126050" w:rsidRPr="00E746C3" w:rsidRDefault="00126050" w:rsidP="00EE7C90">
      <w:pPr>
        <w:pStyle w:val="ListParagraph"/>
        <w:numPr>
          <w:ilvl w:val="0"/>
          <w:numId w:val="47"/>
        </w:numPr>
        <w:spacing w:after="160" w:line="259" w:lineRule="auto"/>
        <w:ind w:left="1440"/>
        <w:rPr>
          <w:rFonts w:asciiTheme="minorHAnsi" w:hAnsiTheme="minorHAnsi"/>
          <w:sz w:val="22"/>
          <w:szCs w:val="22"/>
        </w:rPr>
      </w:pPr>
      <w:r w:rsidRPr="00E746C3">
        <w:rPr>
          <w:rFonts w:asciiTheme="minorHAnsi" w:hAnsiTheme="minorHAnsi"/>
          <w:sz w:val="22"/>
          <w:szCs w:val="22"/>
        </w:rPr>
        <w:t>Test your connection</w:t>
      </w:r>
    </w:p>
    <w:p w:rsidR="00126050" w:rsidRPr="00E746C3" w:rsidRDefault="00126050" w:rsidP="00EE7C90">
      <w:pPr>
        <w:pStyle w:val="ListParagraph"/>
        <w:numPr>
          <w:ilvl w:val="0"/>
          <w:numId w:val="47"/>
        </w:numPr>
        <w:spacing w:after="160" w:line="259" w:lineRule="auto"/>
        <w:ind w:left="1440"/>
        <w:rPr>
          <w:rFonts w:asciiTheme="minorHAnsi" w:hAnsiTheme="minorHAnsi"/>
          <w:sz w:val="22"/>
          <w:szCs w:val="22"/>
        </w:rPr>
      </w:pPr>
      <w:r w:rsidRPr="00E746C3">
        <w:rPr>
          <w:rFonts w:asciiTheme="minorHAnsi" w:hAnsiTheme="minorHAnsi"/>
          <w:sz w:val="22"/>
          <w:szCs w:val="22"/>
        </w:rPr>
        <w:t>Click &lt;OK&gt; to save your changes and return to your Data Connections list</w:t>
      </w:r>
    </w:p>
    <w:p w:rsidR="00200166" w:rsidRDefault="00200166" w:rsidP="00200166">
      <w:pPr>
        <w:pStyle w:val="Heading3"/>
      </w:pPr>
      <w:bookmarkStart w:id="60" w:name="_Toc413427869"/>
      <w:r>
        <w:t>BISM for PowerView support of query parameters</w:t>
      </w:r>
      <w:bookmarkEnd w:id="60"/>
    </w:p>
    <w:p w:rsidR="00200166" w:rsidRPr="00E746C3" w:rsidRDefault="00200166" w:rsidP="00200166">
      <w:pPr>
        <w:ind w:left="720"/>
        <w:rPr>
          <w:rFonts w:asciiTheme="minorHAnsi" w:hAnsiTheme="minorHAnsi"/>
          <w:sz w:val="22"/>
          <w:szCs w:val="22"/>
        </w:rPr>
      </w:pPr>
      <w:r w:rsidRPr="00E746C3">
        <w:rPr>
          <w:rFonts w:asciiTheme="minorHAnsi" w:hAnsiTheme="minorHAnsi"/>
          <w:sz w:val="22"/>
          <w:szCs w:val="22"/>
        </w:rPr>
        <w:t>To replicate the error, try to create a new BISM for PV against an Excel workbook.</w:t>
      </w:r>
    </w:p>
    <w:p w:rsidR="00200166" w:rsidRPr="00E746C3" w:rsidRDefault="00200166" w:rsidP="00200166">
      <w:pPr>
        <w:ind w:left="720"/>
        <w:rPr>
          <w:rFonts w:asciiTheme="minorHAnsi" w:hAnsiTheme="minorHAnsi"/>
          <w:sz w:val="22"/>
          <w:szCs w:val="22"/>
        </w:rPr>
      </w:pPr>
      <w:r w:rsidRPr="00E746C3">
        <w:rPr>
          <w:rFonts w:asciiTheme="minorHAnsi" w:hAnsiTheme="minorHAnsi"/>
          <w:sz w:val="22"/>
          <w:szCs w:val="22"/>
        </w:rPr>
        <w:t>Error Message: The data source type doesn’t support query parameters.</w:t>
      </w:r>
    </w:p>
    <w:p w:rsidR="00200166" w:rsidRPr="00E746C3" w:rsidRDefault="00200166"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0933FD3E" wp14:editId="2A86DA44">
            <wp:extent cx="3219048" cy="590476"/>
            <wp:effectExtent l="19050" t="19050" r="19685" b="196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219048" cy="590476"/>
                    </a:xfrm>
                    <a:prstGeom prst="rect">
                      <a:avLst/>
                    </a:prstGeom>
                    <a:ln>
                      <a:solidFill>
                        <a:schemeClr val="accent1"/>
                      </a:solidFill>
                    </a:ln>
                  </pic:spPr>
                </pic:pic>
              </a:graphicData>
            </a:graphic>
          </wp:inline>
        </w:drawing>
      </w:r>
    </w:p>
    <w:p w:rsidR="00200166" w:rsidRPr="00E746C3" w:rsidRDefault="00200166" w:rsidP="00200166">
      <w:pPr>
        <w:ind w:left="720"/>
        <w:rPr>
          <w:rFonts w:asciiTheme="minorHAnsi" w:hAnsiTheme="minorHAnsi"/>
          <w:sz w:val="22"/>
          <w:szCs w:val="22"/>
        </w:rPr>
      </w:pPr>
      <w:r w:rsidRPr="00E746C3">
        <w:rPr>
          <w:rFonts w:asciiTheme="minorHAnsi" w:hAnsiTheme="minorHAnsi"/>
          <w:sz w:val="22"/>
          <w:szCs w:val="22"/>
        </w:rPr>
        <w:t xml:space="preserve">Possible solution: Your URL is wrong.  Can you open your URL in IE </w:t>
      </w:r>
      <w:r w:rsidRPr="00E746C3">
        <w:rPr>
          <w:rFonts w:asciiTheme="minorHAnsi" w:hAnsiTheme="minorHAnsi"/>
          <w:i/>
          <w:sz w:val="22"/>
          <w:szCs w:val="22"/>
        </w:rPr>
        <w:t>without opening Excel</w:t>
      </w:r>
      <w:r w:rsidRPr="00E746C3">
        <w:rPr>
          <w:rFonts w:asciiTheme="minorHAnsi" w:hAnsiTheme="minorHAnsi"/>
          <w:sz w:val="22"/>
          <w:szCs w:val="22"/>
        </w:rPr>
        <w:t>?</w:t>
      </w:r>
    </w:p>
    <w:p w:rsidR="00126050" w:rsidRDefault="00126050" w:rsidP="00126050">
      <w:pPr>
        <w:pStyle w:val="Heading3"/>
      </w:pPr>
      <w:bookmarkStart w:id="61" w:name="_Toc413427870"/>
      <w:r>
        <w:t>BISM for PowerView cannot locate a server</w:t>
      </w:r>
      <w:bookmarkEnd w:id="61"/>
    </w:p>
    <w:p w:rsidR="00126050" w:rsidRPr="00E746C3" w:rsidRDefault="00200166" w:rsidP="00200166">
      <w:pPr>
        <w:ind w:left="720"/>
        <w:rPr>
          <w:rFonts w:asciiTheme="minorHAnsi" w:hAnsiTheme="minorHAnsi"/>
          <w:sz w:val="22"/>
          <w:szCs w:val="22"/>
        </w:rPr>
      </w:pPr>
      <w:r w:rsidRPr="00E746C3">
        <w:rPr>
          <w:rFonts w:asciiTheme="minorHAnsi" w:hAnsiTheme="minorHAnsi"/>
          <w:sz w:val="22"/>
          <w:szCs w:val="22"/>
        </w:rPr>
        <w:t xml:space="preserve">Replicate the error by following these steps:  </w:t>
      </w:r>
      <w:r w:rsidR="00126050" w:rsidRPr="00E746C3">
        <w:rPr>
          <w:rFonts w:asciiTheme="minorHAnsi" w:hAnsiTheme="minorHAnsi"/>
          <w:sz w:val="22"/>
          <w:szCs w:val="22"/>
        </w:rPr>
        <w:t>Create a new ‘Report Data Source’ object in the ‘Data Connection’ library choosing ‘Microsoft BI Semantic Model for Power View’ as your data source type, and an Excel workbook as your source.  Click &lt;Test Connection&gt; to receive the error.</w:t>
      </w:r>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3BFA7FE7" wp14:editId="14098B2D">
            <wp:extent cx="3590476" cy="1638095"/>
            <wp:effectExtent l="19050" t="19050" r="10160" b="1968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90476" cy="1638095"/>
                    </a:xfrm>
                    <a:prstGeom prst="rect">
                      <a:avLst/>
                    </a:prstGeom>
                    <a:ln>
                      <a:solidFill>
                        <a:schemeClr val="accent1"/>
                      </a:solidFill>
                    </a:ln>
                  </pic:spPr>
                </pic:pic>
              </a:graphicData>
            </a:graphic>
          </wp:inline>
        </w:drawing>
      </w:r>
    </w:p>
    <w:p w:rsidR="00126050" w:rsidRPr="00E746C3" w:rsidRDefault="00126050" w:rsidP="00200166">
      <w:pPr>
        <w:ind w:left="720"/>
        <w:rPr>
          <w:rFonts w:asciiTheme="minorHAnsi" w:hAnsiTheme="minorHAnsi"/>
          <w:sz w:val="22"/>
          <w:szCs w:val="22"/>
        </w:rPr>
      </w:pPr>
      <w:r w:rsidRPr="00E746C3">
        <w:rPr>
          <w:rFonts w:asciiTheme="minorHAnsi" w:hAnsiTheme="minorHAnsi"/>
          <w:b/>
          <w:sz w:val="22"/>
          <w:szCs w:val="22"/>
        </w:rPr>
        <w:t>Error Message:</w:t>
      </w:r>
      <w:r w:rsidRPr="00E746C3">
        <w:rPr>
          <w:rFonts w:asciiTheme="minorHAnsi" w:hAnsiTheme="minorHAnsi"/>
          <w:sz w:val="22"/>
          <w:szCs w:val="22"/>
        </w:rPr>
        <w:t xml:space="preserve"> We cannot locate the server to load the workbook Data Model</w:t>
      </w:r>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ab/>
      </w:r>
      <w:r w:rsidRPr="00E746C3">
        <w:rPr>
          <w:rFonts w:asciiTheme="minorHAnsi" w:hAnsiTheme="minorHAnsi"/>
          <w:noProof/>
          <w:sz w:val="22"/>
          <w:szCs w:val="22"/>
        </w:rPr>
        <w:drawing>
          <wp:inline distT="0" distB="0" distL="0" distR="0" wp14:anchorId="4D2CF10C" wp14:editId="50283FEF">
            <wp:extent cx="3542857" cy="619048"/>
            <wp:effectExtent l="19050" t="19050" r="19685" b="101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42857" cy="619048"/>
                    </a:xfrm>
                    <a:prstGeom prst="rect">
                      <a:avLst/>
                    </a:prstGeom>
                    <a:ln>
                      <a:solidFill>
                        <a:schemeClr val="accent1"/>
                      </a:solidFill>
                    </a:ln>
                  </pic:spPr>
                </pic:pic>
              </a:graphicData>
            </a:graphic>
          </wp:inline>
        </w:drawing>
      </w:r>
    </w:p>
    <w:p w:rsidR="00200166" w:rsidRPr="00E746C3" w:rsidRDefault="00200166">
      <w:pPr>
        <w:rPr>
          <w:rFonts w:asciiTheme="minorHAnsi" w:hAnsiTheme="minorHAnsi"/>
          <w:b/>
          <w:color w:val="000000" w:themeColor="text1"/>
          <w:sz w:val="22"/>
          <w:szCs w:val="22"/>
        </w:rPr>
      </w:pPr>
      <w:r w:rsidRPr="00E746C3">
        <w:rPr>
          <w:rFonts w:asciiTheme="minorHAnsi" w:hAnsiTheme="minorHAnsi"/>
          <w:b/>
          <w:color w:val="000000" w:themeColor="text1"/>
          <w:sz w:val="22"/>
          <w:szCs w:val="22"/>
        </w:rPr>
        <w:br w:type="page"/>
      </w:r>
    </w:p>
    <w:p w:rsidR="00126050" w:rsidRPr="00E746C3" w:rsidRDefault="00126050" w:rsidP="00200166">
      <w:pPr>
        <w:ind w:left="720"/>
        <w:rPr>
          <w:rFonts w:asciiTheme="minorHAnsi" w:hAnsiTheme="minorHAnsi"/>
          <w:color w:val="000000" w:themeColor="text1"/>
          <w:sz w:val="22"/>
          <w:szCs w:val="22"/>
        </w:rPr>
      </w:pPr>
      <w:r w:rsidRPr="00E746C3">
        <w:rPr>
          <w:rFonts w:asciiTheme="minorHAnsi" w:hAnsiTheme="minorHAnsi"/>
          <w:b/>
          <w:color w:val="000000" w:themeColor="text1"/>
          <w:sz w:val="22"/>
          <w:szCs w:val="22"/>
        </w:rPr>
        <w:lastRenderedPageBreak/>
        <w:t>Solution</w:t>
      </w:r>
      <w:r w:rsidRPr="00E746C3">
        <w:rPr>
          <w:rFonts w:asciiTheme="minorHAnsi" w:hAnsiTheme="minorHAnsi"/>
          <w:color w:val="000000" w:themeColor="text1"/>
          <w:sz w:val="22"/>
          <w:szCs w:val="22"/>
        </w:rPr>
        <w:t>:</w:t>
      </w:r>
    </w:p>
    <w:p w:rsidR="00126050" w:rsidRPr="00E746C3" w:rsidRDefault="00126050" w:rsidP="00EE7C90">
      <w:pPr>
        <w:pStyle w:val="ListParagraph"/>
        <w:numPr>
          <w:ilvl w:val="0"/>
          <w:numId w:val="45"/>
        </w:numPr>
        <w:spacing w:after="160" w:line="259" w:lineRule="auto"/>
        <w:ind w:left="1440"/>
        <w:rPr>
          <w:rFonts w:asciiTheme="minorHAnsi" w:hAnsiTheme="minorHAnsi"/>
          <w:color w:val="000000" w:themeColor="text1"/>
          <w:sz w:val="22"/>
          <w:szCs w:val="22"/>
        </w:rPr>
      </w:pPr>
      <w:r w:rsidRPr="00E746C3">
        <w:rPr>
          <w:rFonts w:asciiTheme="minorHAnsi" w:hAnsiTheme="minorHAnsi"/>
          <w:color w:val="000000" w:themeColor="text1"/>
          <w:sz w:val="22"/>
          <w:szCs w:val="22"/>
        </w:rPr>
        <w:t>Make sure your SSAS PowerPivot instance is running (!!) and that the stored credential you are using (if applicable) or the local login account (if not using a stored credential), and the SPExcelSrv account all have Administrative permissio</w:t>
      </w:r>
      <w:r w:rsidR="00200166" w:rsidRPr="00E746C3">
        <w:rPr>
          <w:rFonts w:asciiTheme="minorHAnsi" w:hAnsiTheme="minorHAnsi"/>
          <w:color w:val="000000" w:themeColor="text1"/>
          <w:sz w:val="22"/>
          <w:szCs w:val="22"/>
        </w:rPr>
        <w:t>ns in your PowerPivot instance.</w:t>
      </w:r>
    </w:p>
    <w:p w:rsidR="00126050" w:rsidRPr="00E746C3" w:rsidRDefault="00126050" w:rsidP="00200166">
      <w:pPr>
        <w:pStyle w:val="ListParagraph"/>
        <w:ind w:left="1440"/>
        <w:rPr>
          <w:rFonts w:asciiTheme="minorHAnsi" w:hAnsiTheme="minorHAnsi"/>
          <w:color w:val="000000" w:themeColor="text1"/>
          <w:sz w:val="22"/>
          <w:szCs w:val="22"/>
        </w:rPr>
      </w:pPr>
      <w:r w:rsidRPr="00E746C3">
        <w:rPr>
          <w:rFonts w:asciiTheme="minorHAnsi" w:hAnsiTheme="minorHAnsi"/>
          <w:noProof/>
          <w:color w:val="000000" w:themeColor="text1"/>
          <w:sz w:val="22"/>
          <w:szCs w:val="22"/>
        </w:rPr>
        <w:drawing>
          <wp:inline distT="0" distB="0" distL="0" distR="0" wp14:anchorId="2D4A07C8" wp14:editId="0C195721">
            <wp:extent cx="2495238" cy="923810"/>
            <wp:effectExtent l="0" t="0" r="63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495238" cy="923810"/>
                    </a:xfrm>
                    <a:prstGeom prst="rect">
                      <a:avLst/>
                    </a:prstGeom>
                  </pic:spPr>
                </pic:pic>
              </a:graphicData>
            </a:graphic>
          </wp:inline>
        </w:drawing>
      </w:r>
      <w:r w:rsidRPr="00E746C3">
        <w:rPr>
          <w:rFonts w:asciiTheme="minorHAnsi" w:hAnsiTheme="minorHAnsi"/>
          <w:color w:val="000000" w:themeColor="text1"/>
          <w:sz w:val="22"/>
          <w:szCs w:val="22"/>
        </w:rPr>
        <w:t xml:space="preserve">     </w:t>
      </w:r>
    </w:p>
    <w:p w:rsidR="00126050" w:rsidRPr="00E746C3" w:rsidRDefault="00126050" w:rsidP="00200166">
      <w:pPr>
        <w:pStyle w:val="ListParagraph"/>
        <w:ind w:left="1440"/>
        <w:rPr>
          <w:rFonts w:asciiTheme="minorHAnsi" w:hAnsiTheme="minorHAnsi"/>
          <w:color w:val="000000" w:themeColor="text1"/>
          <w:sz w:val="22"/>
          <w:szCs w:val="22"/>
        </w:rPr>
      </w:pPr>
    </w:p>
    <w:p w:rsidR="00126050" w:rsidRPr="00E746C3" w:rsidRDefault="00200166" w:rsidP="00200166">
      <w:pPr>
        <w:pStyle w:val="ListParagraph"/>
        <w:ind w:left="1440"/>
        <w:rPr>
          <w:rFonts w:asciiTheme="minorHAnsi" w:hAnsiTheme="minorHAnsi"/>
          <w:sz w:val="22"/>
          <w:szCs w:val="22"/>
        </w:rPr>
      </w:pPr>
      <w:r w:rsidRPr="00E746C3">
        <w:rPr>
          <w:rFonts w:asciiTheme="minorHAnsi" w:hAnsiTheme="minorHAnsi"/>
          <w:noProof/>
          <w:sz w:val="22"/>
          <w:szCs w:val="22"/>
        </w:rPr>
        <mc:AlternateContent>
          <mc:Choice Requires="wps">
            <w:drawing>
              <wp:anchor distT="0" distB="0" distL="114300" distR="114300" simplePos="0" relativeHeight="251699200" behindDoc="0" locked="0" layoutInCell="1" allowOverlap="1" wp14:anchorId="1E3D68DA" wp14:editId="34EC2D7E">
                <wp:simplePos x="0" y="0"/>
                <wp:positionH relativeFrom="column">
                  <wp:posOffset>1809115</wp:posOffset>
                </wp:positionH>
                <wp:positionV relativeFrom="paragraph">
                  <wp:posOffset>222250</wp:posOffset>
                </wp:positionV>
                <wp:extent cx="2705100" cy="590550"/>
                <wp:effectExtent l="19050" t="57150" r="19050" b="19050"/>
                <wp:wrapNone/>
                <wp:docPr id="271" name="Straight Arrow Connector 271"/>
                <wp:cNvGraphicFramePr/>
                <a:graphic xmlns:a="http://schemas.openxmlformats.org/drawingml/2006/main">
                  <a:graphicData uri="http://schemas.microsoft.com/office/word/2010/wordprocessingShape">
                    <wps:wsp>
                      <wps:cNvCnPr/>
                      <wps:spPr>
                        <a:xfrm flipH="1" flipV="1">
                          <a:off x="0" y="0"/>
                          <a:ext cx="270510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8B0358" id="_x0000_t32" coordsize="21600,21600" o:spt="32" o:oned="t" path="m,l21600,21600e" filled="f">
                <v:path arrowok="t" fillok="f" o:connecttype="none"/>
                <o:lock v:ext="edit" shapetype="t"/>
              </v:shapetype>
              <v:shape id="Straight Arrow Connector 271" o:spid="_x0000_s1026" type="#_x0000_t32" style="position:absolute;margin-left:142.45pt;margin-top:17.5pt;width:213pt;height:46.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" strokecolor="#4579b8 [3044]">
                <v:stroke endarrow="block"/>
              </v:shape>
            </w:pict>
          </mc:Fallback>
        </mc:AlternateContent>
      </w:r>
      <w:r w:rsidR="00126050" w:rsidRPr="00E746C3">
        <w:rPr>
          <w:rFonts w:asciiTheme="minorHAnsi" w:hAnsiTheme="minorHAnsi"/>
          <w:noProof/>
          <w:sz w:val="22"/>
          <w:szCs w:val="22"/>
        </w:rPr>
        <mc:AlternateContent>
          <mc:Choice Requires="wps">
            <w:drawing>
              <wp:anchor distT="0" distB="0" distL="114300" distR="114300" simplePos="0" relativeHeight="251697152" behindDoc="0" locked="0" layoutInCell="1" allowOverlap="1" wp14:anchorId="71F1F297" wp14:editId="69F478FF">
                <wp:simplePos x="0" y="0"/>
                <wp:positionH relativeFrom="column">
                  <wp:posOffset>2400299</wp:posOffset>
                </wp:positionH>
                <wp:positionV relativeFrom="paragraph">
                  <wp:posOffset>1218565</wp:posOffset>
                </wp:positionV>
                <wp:extent cx="2181225" cy="1524000"/>
                <wp:effectExtent l="0" t="38100" r="47625" b="19050"/>
                <wp:wrapNone/>
                <wp:docPr id="269" name="Straight Arrow Connector 269"/>
                <wp:cNvGraphicFramePr/>
                <a:graphic xmlns:a="http://schemas.openxmlformats.org/drawingml/2006/main">
                  <a:graphicData uri="http://schemas.microsoft.com/office/word/2010/wordprocessingShape">
                    <wps:wsp>
                      <wps:cNvCnPr/>
                      <wps:spPr>
                        <a:xfrm flipV="1">
                          <a:off x="0" y="0"/>
                          <a:ext cx="2181225"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2ED39" id="Straight Arrow Connector 269" o:spid="_x0000_s1026" type="#_x0000_t32" style="position:absolute;margin-left:189pt;margin-top:95.95pt;width:171.75pt;height:12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" strokecolor="#4579b8 [3044]">
                <v:stroke endarrow="block"/>
              </v:shape>
            </w:pict>
          </mc:Fallback>
        </mc:AlternateContent>
      </w:r>
      <w:r w:rsidR="00126050" w:rsidRPr="00E746C3">
        <w:rPr>
          <w:rFonts w:asciiTheme="minorHAnsi" w:hAnsiTheme="minorHAnsi"/>
          <w:noProof/>
          <w:sz w:val="22"/>
          <w:szCs w:val="22"/>
        </w:rPr>
        <mc:AlternateContent>
          <mc:Choice Requires="wps">
            <w:drawing>
              <wp:anchor distT="0" distB="0" distL="114300" distR="114300" simplePos="0" relativeHeight="251698176" behindDoc="0" locked="0" layoutInCell="1" allowOverlap="1" wp14:anchorId="62D2CF70" wp14:editId="4C6CDEBE">
                <wp:simplePos x="0" y="0"/>
                <wp:positionH relativeFrom="column">
                  <wp:posOffset>3800475</wp:posOffset>
                </wp:positionH>
                <wp:positionV relativeFrom="paragraph">
                  <wp:posOffset>989965</wp:posOffset>
                </wp:positionV>
                <wp:extent cx="828675" cy="390525"/>
                <wp:effectExtent l="0" t="38100" r="47625" b="28575"/>
                <wp:wrapNone/>
                <wp:docPr id="270" name="Straight Arrow Connector 270"/>
                <wp:cNvGraphicFramePr/>
                <a:graphic xmlns:a="http://schemas.openxmlformats.org/drawingml/2006/main">
                  <a:graphicData uri="http://schemas.microsoft.com/office/word/2010/wordprocessingShape">
                    <wps:wsp>
                      <wps:cNvCnPr/>
                      <wps:spPr>
                        <a:xfrm flipV="1">
                          <a:off x="0" y="0"/>
                          <a:ext cx="82867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5DCDC" id="Straight Arrow Connector 270" o:spid="_x0000_s1026" type="#_x0000_t32" style="position:absolute;margin-left:299.25pt;margin-top:77.95pt;width:65.25pt;height:30.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" strokecolor="#4579b8 [3044]">
                <v:stroke endarrow="block"/>
              </v:shape>
            </w:pict>
          </mc:Fallback>
        </mc:AlternateContent>
      </w:r>
      <w:r w:rsidR="00126050" w:rsidRPr="00E746C3">
        <w:rPr>
          <w:rFonts w:asciiTheme="minorHAnsi" w:hAnsiTheme="minorHAnsi"/>
          <w:noProof/>
          <w:sz w:val="22"/>
          <w:szCs w:val="22"/>
        </w:rPr>
        <w:drawing>
          <wp:anchor distT="0" distB="0" distL="114300" distR="114300" simplePos="0" relativeHeight="251696128" behindDoc="0" locked="0" layoutInCell="1" allowOverlap="1" wp14:anchorId="07A9FDD0" wp14:editId="1F7ABF6C">
            <wp:simplePos x="0" y="0"/>
            <wp:positionH relativeFrom="column">
              <wp:posOffset>4467225</wp:posOffset>
            </wp:positionH>
            <wp:positionV relativeFrom="paragraph">
              <wp:posOffset>561340</wp:posOffset>
            </wp:positionV>
            <wp:extent cx="1761490" cy="818515"/>
            <wp:effectExtent l="0" t="0" r="0" b="6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761490" cy="818515"/>
                    </a:xfrm>
                    <a:prstGeom prst="rect">
                      <a:avLst/>
                    </a:prstGeom>
                  </pic:spPr>
                </pic:pic>
              </a:graphicData>
            </a:graphic>
            <wp14:sizeRelH relativeFrom="page">
              <wp14:pctWidth>0</wp14:pctWidth>
            </wp14:sizeRelH>
            <wp14:sizeRelV relativeFrom="page">
              <wp14:pctHeight>0</wp14:pctHeight>
            </wp14:sizeRelV>
          </wp:anchor>
        </w:drawing>
      </w:r>
      <w:r w:rsidR="00126050" w:rsidRPr="00E746C3">
        <w:rPr>
          <w:rFonts w:asciiTheme="minorHAnsi" w:hAnsiTheme="minorHAnsi"/>
          <w:noProof/>
          <w:sz w:val="22"/>
          <w:szCs w:val="22"/>
        </w:rPr>
        <w:drawing>
          <wp:inline distT="0" distB="0" distL="0" distR="0" wp14:anchorId="430E682D" wp14:editId="1ABF6D4D">
            <wp:extent cx="3600000" cy="4504762"/>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600000" cy="4504762"/>
                    </a:xfrm>
                    <a:prstGeom prst="rect">
                      <a:avLst/>
                    </a:prstGeom>
                  </pic:spPr>
                </pic:pic>
              </a:graphicData>
            </a:graphic>
          </wp:inline>
        </w:drawing>
      </w:r>
    </w:p>
    <w:p w:rsidR="00126050" w:rsidRPr="00E746C3" w:rsidRDefault="00126050" w:rsidP="00200166">
      <w:pPr>
        <w:ind w:left="720"/>
        <w:rPr>
          <w:rFonts w:asciiTheme="minorHAnsi" w:hAnsiTheme="minorHAnsi"/>
          <w:sz w:val="22"/>
          <w:szCs w:val="22"/>
        </w:rPr>
      </w:pPr>
      <w:r w:rsidRPr="00E746C3">
        <w:rPr>
          <w:rFonts w:asciiTheme="minorHAnsi" w:hAnsiTheme="minorHAnsi"/>
          <w:b/>
          <w:sz w:val="22"/>
          <w:szCs w:val="22"/>
        </w:rPr>
        <w:t>Note:</w:t>
      </w:r>
      <w:r w:rsidRPr="00E746C3">
        <w:rPr>
          <w:rFonts w:asciiTheme="minorHAnsi" w:hAnsiTheme="minorHAnsi"/>
          <w:sz w:val="22"/>
          <w:szCs w:val="22"/>
        </w:rPr>
        <w:t xml:space="preserve"> Double check your Data Source URL.  You should be able to copy/paste the URL to a new IE tab and have your workbook </w:t>
      </w:r>
      <w:r w:rsidRPr="00E746C3">
        <w:rPr>
          <w:rFonts w:asciiTheme="minorHAnsi" w:hAnsiTheme="minorHAnsi"/>
          <w:i/>
          <w:sz w:val="22"/>
          <w:szCs w:val="22"/>
        </w:rPr>
        <w:t>open inside of IE</w:t>
      </w:r>
      <w:r w:rsidRPr="00E746C3">
        <w:rPr>
          <w:rFonts w:asciiTheme="minorHAnsi" w:hAnsiTheme="minorHAnsi"/>
          <w:sz w:val="22"/>
          <w:szCs w:val="22"/>
        </w:rPr>
        <w:t xml:space="preserve"> – not in the Excel UI.</w:t>
      </w:r>
    </w:p>
    <w:p w:rsidR="00200166" w:rsidRPr="00E746C3" w:rsidRDefault="00200166"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2E0EFFED" wp14:editId="107CE07F">
            <wp:extent cx="3135529" cy="1343025"/>
            <wp:effectExtent l="0" t="0" r="825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61278" cy="1354054"/>
                    </a:xfrm>
                    <a:prstGeom prst="rect">
                      <a:avLst/>
                    </a:prstGeom>
                  </pic:spPr>
                </pic:pic>
              </a:graphicData>
            </a:graphic>
          </wp:inline>
        </w:drawing>
      </w:r>
    </w:p>
    <w:p w:rsidR="00126050" w:rsidRPr="00E746C3" w:rsidRDefault="00126050" w:rsidP="00126050">
      <w:pPr>
        <w:rPr>
          <w:rFonts w:asciiTheme="minorHAnsi" w:hAnsiTheme="minorHAnsi"/>
          <w:sz w:val="22"/>
          <w:szCs w:val="22"/>
        </w:rPr>
      </w:pPr>
    </w:p>
    <w:p w:rsidR="00126050" w:rsidRDefault="00126050" w:rsidP="00126050">
      <w:pPr>
        <w:pStyle w:val="Heading3"/>
      </w:pPr>
      <w:bookmarkStart w:id="62" w:name="_Toc413427871"/>
      <w:r>
        <w:t>BISM In memory storage engine</w:t>
      </w:r>
      <w:bookmarkEnd w:id="62"/>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Error Message: The database is not using in memory storage engine</w:t>
      </w:r>
    </w:p>
    <w:p w:rsidR="00126050" w:rsidRPr="00E746C3" w:rsidRDefault="00126050" w:rsidP="00200166">
      <w:pPr>
        <w:ind w:left="720"/>
        <w:rPr>
          <w:rFonts w:asciiTheme="minorHAnsi" w:hAnsiTheme="minorHAnsi"/>
          <w:color w:val="000000" w:themeColor="text1"/>
          <w:sz w:val="22"/>
          <w:szCs w:val="22"/>
        </w:rPr>
      </w:pPr>
      <w:r w:rsidRPr="00E746C3">
        <w:rPr>
          <w:rFonts w:asciiTheme="minorHAnsi" w:hAnsiTheme="minorHAnsi"/>
          <w:noProof/>
          <w:color w:val="000000" w:themeColor="text1"/>
          <w:sz w:val="22"/>
          <w:szCs w:val="22"/>
        </w:rPr>
        <w:drawing>
          <wp:inline distT="0" distB="0" distL="0" distR="0" wp14:anchorId="39B2FE12" wp14:editId="22C9C7F7">
            <wp:extent cx="4591050" cy="1229164"/>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25324" cy="1238340"/>
                    </a:xfrm>
                    <a:prstGeom prst="rect">
                      <a:avLst/>
                    </a:prstGeom>
                    <a:ln>
                      <a:solidFill>
                        <a:schemeClr val="accent1"/>
                      </a:solidFill>
                    </a:ln>
                  </pic:spPr>
                </pic:pic>
              </a:graphicData>
            </a:graphic>
          </wp:inline>
        </w:drawing>
      </w:r>
    </w:p>
    <w:p w:rsidR="00126050" w:rsidRPr="00E746C3" w:rsidRDefault="00126050" w:rsidP="00200166">
      <w:pPr>
        <w:ind w:left="720"/>
        <w:rPr>
          <w:rFonts w:asciiTheme="minorHAnsi" w:hAnsiTheme="minorHAnsi"/>
          <w:color w:val="000000" w:themeColor="text1"/>
          <w:sz w:val="22"/>
          <w:szCs w:val="22"/>
        </w:rPr>
      </w:pPr>
      <w:r w:rsidRPr="00E746C3">
        <w:rPr>
          <w:rFonts w:asciiTheme="minorHAnsi" w:hAnsiTheme="minorHAnsi"/>
          <w:color w:val="000000" w:themeColor="text1"/>
          <w:sz w:val="22"/>
          <w:szCs w:val="22"/>
        </w:rPr>
        <w:t>Cause: You are trying to establish a BISM connection to a multidimensional cube</w:t>
      </w:r>
    </w:p>
    <w:p w:rsidR="00126050" w:rsidRPr="00E746C3" w:rsidRDefault="00126050" w:rsidP="00200166">
      <w:pPr>
        <w:ind w:left="720"/>
        <w:rPr>
          <w:rFonts w:asciiTheme="minorHAnsi" w:hAnsiTheme="minorHAnsi"/>
          <w:color w:val="000000" w:themeColor="text1"/>
          <w:sz w:val="22"/>
          <w:szCs w:val="22"/>
        </w:rPr>
      </w:pPr>
      <w:r w:rsidRPr="00E746C3">
        <w:rPr>
          <w:rFonts w:asciiTheme="minorHAnsi" w:hAnsiTheme="minorHAnsi"/>
          <w:color w:val="000000" w:themeColor="text1"/>
          <w:sz w:val="22"/>
          <w:szCs w:val="22"/>
        </w:rPr>
        <w:t>Solution: Connect to a tabular model in an SSAS tabular instance</w:t>
      </w:r>
    </w:p>
    <w:p w:rsidR="00126050" w:rsidRDefault="00126050" w:rsidP="00126050">
      <w:pPr>
        <w:pStyle w:val="Heading3"/>
      </w:pPr>
      <w:bookmarkStart w:id="63" w:name="_Toc413427872"/>
      <w:r>
        <w:t>BISM Cannot connect</w:t>
      </w:r>
      <w:bookmarkEnd w:id="63"/>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Error Message: Cannot connect to the server or database.</w:t>
      </w:r>
    </w:p>
    <w:p w:rsidR="00126050" w:rsidRPr="00E746C3" w:rsidRDefault="00126050"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320916E3" wp14:editId="21BFD93C">
            <wp:extent cx="5466667" cy="1514286"/>
            <wp:effectExtent l="19050" t="19050" r="20320" b="1016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66667" cy="1514286"/>
                    </a:xfrm>
                    <a:prstGeom prst="rect">
                      <a:avLst/>
                    </a:prstGeom>
                    <a:ln>
                      <a:solidFill>
                        <a:schemeClr val="accent1"/>
                      </a:solidFill>
                    </a:ln>
                  </pic:spPr>
                </pic:pic>
              </a:graphicData>
            </a:graphic>
          </wp:inline>
        </w:drawing>
      </w:r>
    </w:p>
    <w:p w:rsidR="00126050" w:rsidRPr="00E746C3" w:rsidRDefault="00126050" w:rsidP="00200166">
      <w:pPr>
        <w:ind w:left="720"/>
        <w:rPr>
          <w:rFonts w:asciiTheme="minorHAnsi" w:hAnsiTheme="minorHAnsi"/>
          <w:sz w:val="22"/>
          <w:szCs w:val="22"/>
        </w:rPr>
      </w:pPr>
      <w:r w:rsidRPr="00E746C3">
        <w:rPr>
          <w:rFonts w:asciiTheme="minorHAnsi" w:hAnsiTheme="minorHAnsi"/>
          <w:b/>
          <w:sz w:val="22"/>
          <w:szCs w:val="22"/>
        </w:rPr>
        <w:t>Solution:</w:t>
      </w:r>
      <w:r w:rsidRPr="00E746C3">
        <w:rPr>
          <w:rFonts w:asciiTheme="minorHAnsi" w:hAnsiTheme="minorHAnsi"/>
          <w:sz w:val="22"/>
          <w:szCs w:val="22"/>
        </w:rPr>
        <w:t xml:space="preserve"> The PowerPivot service domain account must have read access to your tabular model.  If you have not set up roles and corresponding memberships for your model, you will need to add the PowerPivot service domain account as an Administrator in your tabular SQL instance.</w:t>
      </w:r>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 xml:space="preserve">SSMS </w:t>
      </w:r>
      <w:r w:rsidRPr="00E746C3">
        <w:rPr>
          <w:rFonts w:asciiTheme="minorHAnsi" w:hAnsiTheme="minorHAnsi"/>
          <w:sz w:val="22"/>
          <w:szCs w:val="22"/>
        </w:rPr>
        <w:sym w:font="Wingdings" w:char="F0E0"/>
      </w:r>
      <w:r w:rsidRPr="00E746C3">
        <w:rPr>
          <w:rFonts w:asciiTheme="minorHAnsi" w:hAnsiTheme="minorHAnsi"/>
          <w:sz w:val="22"/>
          <w:szCs w:val="22"/>
        </w:rPr>
        <w:t xml:space="preserve"> Connect to your tabular SQL instance </w:t>
      </w:r>
      <w:r w:rsidRPr="00E746C3">
        <w:rPr>
          <w:rFonts w:asciiTheme="minorHAnsi" w:hAnsiTheme="minorHAnsi"/>
          <w:sz w:val="22"/>
          <w:szCs w:val="22"/>
        </w:rPr>
        <w:sym w:font="Wingdings" w:char="F0E0"/>
      </w:r>
      <w:r w:rsidRPr="00E746C3">
        <w:rPr>
          <w:rFonts w:asciiTheme="minorHAnsi" w:hAnsiTheme="minorHAnsi"/>
          <w:sz w:val="22"/>
          <w:szCs w:val="22"/>
        </w:rPr>
        <w:t xml:space="preserve"> right mouse click on the instance name </w:t>
      </w:r>
      <w:r w:rsidRPr="00E746C3">
        <w:rPr>
          <w:rFonts w:asciiTheme="minorHAnsi" w:hAnsiTheme="minorHAnsi"/>
          <w:sz w:val="22"/>
          <w:szCs w:val="22"/>
        </w:rPr>
        <w:sym w:font="Wingdings" w:char="F0E0"/>
      </w:r>
      <w:r w:rsidRPr="00E746C3">
        <w:rPr>
          <w:rFonts w:asciiTheme="minorHAnsi" w:hAnsiTheme="minorHAnsi"/>
          <w:sz w:val="22"/>
          <w:szCs w:val="22"/>
        </w:rPr>
        <w:t xml:space="preserve"> properties </w:t>
      </w:r>
      <w:r w:rsidRPr="00E746C3">
        <w:rPr>
          <w:rFonts w:asciiTheme="minorHAnsi" w:hAnsiTheme="minorHAnsi"/>
          <w:sz w:val="22"/>
          <w:szCs w:val="22"/>
        </w:rPr>
        <w:sym w:font="Wingdings" w:char="F0E0"/>
      </w:r>
      <w:r w:rsidRPr="00E746C3">
        <w:rPr>
          <w:rFonts w:asciiTheme="minorHAnsi" w:hAnsiTheme="minorHAnsi"/>
          <w:sz w:val="22"/>
          <w:szCs w:val="22"/>
        </w:rPr>
        <w:t xml:space="preserve"> security </w:t>
      </w:r>
      <w:r w:rsidRPr="00E746C3">
        <w:rPr>
          <w:rFonts w:asciiTheme="minorHAnsi" w:hAnsiTheme="minorHAnsi"/>
          <w:sz w:val="22"/>
          <w:szCs w:val="22"/>
        </w:rPr>
        <w:sym w:font="Wingdings" w:char="F0E0"/>
      </w:r>
      <w:r w:rsidRPr="00E746C3">
        <w:rPr>
          <w:rFonts w:asciiTheme="minorHAnsi" w:hAnsiTheme="minorHAnsi"/>
          <w:sz w:val="22"/>
          <w:szCs w:val="22"/>
        </w:rPr>
        <w:t xml:space="preserve"> Server administrators </w:t>
      </w:r>
      <w:r w:rsidRPr="00E746C3">
        <w:rPr>
          <w:rFonts w:asciiTheme="minorHAnsi" w:hAnsiTheme="minorHAnsi"/>
          <w:sz w:val="22"/>
          <w:szCs w:val="22"/>
        </w:rPr>
        <w:sym w:font="Wingdings" w:char="F0E0"/>
      </w:r>
      <w:r w:rsidRPr="00E746C3">
        <w:rPr>
          <w:rFonts w:asciiTheme="minorHAnsi" w:hAnsiTheme="minorHAnsi"/>
          <w:sz w:val="22"/>
          <w:szCs w:val="22"/>
        </w:rPr>
        <w:t xml:space="preserve"> &lt;Add&gt; button</w:t>
      </w:r>
    </w:p>
    <w:p w:rsidR="00126050" w:rsidRPr="00E746C3" w:rsidRDefault="00126050"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57FD934F" wp14:editId="3609269A">
            <wp:extent cx="1780952" cy="542857"/>
            <wp:effectExtent l="19050" t="19050" r="10160" b="101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80952" cy="542857"/>
                    </a:xfrm>
                    <a:prstGeom prst="rect">
                      <a:avLst/>
                    </a:prstGeom>
                    <a:ln>
                      <a:solidFill>
                        <a:schemeClr val="accent1"/>
                      </a:solidFill>
                    </a:ln>
                  </pic:spPr>
                </pic:pic>
              </a:graphicData>
            </a:graphic>
          </wp:inline>
        </w:drawing>
      </w:r>
    </w:p>
    <w:p w:rsidR="00126050" w:rsidRDefault="00126050" w:rsidP="00200166">
      <w:pPr>
        <w:pStyle w:val="Heading3"/>
      </w:pPr>
      <w:bookmarkStart w:id="64" w:name="_Toc413427873"/>
      <w:r>
        <w:t>Visual Studio Incompatible versions</w:t>
      </w:r>
      <w:bookmarkEnd w:id="64"/>
    </w:p>
    <w:p w:rsidR="00126050" w:rsidRPr="00E746C3" w:rsidRDefault="00126050" w:rsidP="00200166">
      <w:pPr>
        <w:ind w:left="720"/>
        <w:rPr>
          <w:rFonts w:asciiTheme="minorHAnsi" w:hAnsiTheme="minorHAnsi"/>
          <w:sz w:val="22"/>
          <w:szCs w:val="22"/>
        </w:rPr>
      </w:pPr>
      <w:r w:rsidRPr="00E746C3">
        <w:rPr>
          <w:rFonts w:asciiTheme="minorHAnsi" w:hAnsiTheme="minorHAnsi"/>
          <w:b/>
          <w:sz w:val="22"/>
          <w:szCs w:val="22"/>
        </w:rPr>
        <w:t>Error Message:</w:t>
      </w:r>
      <w:r w:rsidRPr="00E746C3">
        <w:rPr>
          <w:rFonts w:asciiTheme="minorHAnsi" w:hAnsiTheme="minorHAnsi"/>
          <w:sz w:val="22"/>
          <w:szCs w:val="22"/>
        </w:rPr>
        <w:t xml:space="preserve"> Incompatible versions of SQL Server Data Tools and database runtime components are installed on this computer.</w:t>
      </w:r>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lastRenderedPageBreak/>
        <w:tab/>
      </w:r>
      <w:r w:rsidRPr="00E746C3">
        <w:rPr>
          <w:rFonts w:asciiTheme="minorHAnsi" w:hAnsiTheme="minorHAnsi"/>
          <w:noProof/>
          <w:sz w:val="22"/>
          <w:szCs w:val="22"/>
        </w:rPr>
        <w:drawing>
          <wp:inline distT="0" distB="0" distL="0" distR="0" wp14:anchorId="181AA0D0" wp14:editId="50980E3F">
            <wp:extent cx="2857143" cy="196190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57143" cy="1961905"/>
                    </a:xfrm>
                    <a:prstGeom prst="rect">
                      <a:avLst/>
                    </a:prstGeom>
                  </pic:spPr>
                </pic:pic>
              </a:graphicData>
            </a:graphic>
          </wp:inline>
        </w:drawing>
      </w:r>
    </w:p>
    <w:p w:rsidR="00126050" w:rsidRPr="00E746C3" w:rsidRDefault="00126050" w:rsidP="00200166">
      <w:pPr>
        <w:ind w:left="720"/>
        <w:rPr>
          <w:rFonts w:asciiTheme="minorHAnsi" w:hAnsiTheme="minorHAnsi"/>
          <w:sz w:val="22"/>
          <w:szCs w:val="22"/>
        </w:rPr>
      </w:pPr>
      <w:r w:rsidRPr="00E746C3">
        <w:rPr>
          <w:rFonts w:asciiTheme="minorHAnsi" w:hAnsiTheme="minorHAnsi"/>
          <w:sz w:val="22"/>
          <w:szCs w:val="22"/>
        </w:rPr>
        <w:t>Visual Studio version being used:</w:t>
      </w:r>
    </w:p>
    <w:p w:rsidR="00126050" w:rsidRPr="00E746C3" w:rsidRDefault="00126050" w:rsidP="00200166">
      <w:pPr>
        <w:ind w:left="720"/>
        <w:rPr>
          <w:rFonts w:asciiTheme="minorHAnsi" w:hAnsiTheme="minorHAnsi"/>
          <w:sz w:val="22"/>
          <w:szCs w:val="22"/>
        </w:rPr>
      </w:pPr>
      <w:r w:rsidRPr="00E746C3">
        <w:rPr>
          <w:rFonts w:asciiTheme="minorHAnsi" w:hAnsiTheme="minorHAnsi"/>
          <w:noProof/>
          <w:sz w:val="22"/>
          <w:szCs w:val="22"/>
        </w:rPr>
        <w:drawing>
          <wp:inline distT="0" distB="0" distL="0" distR="0" wp14:anchorId="74677A0C" wp14:editId="40C22588">
            <wp:extent cx="6238095" cy="723810"/>
            <wp:effectExtent l="19050" t="19050" r="1079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38095" cy="723810"/>
                    </a:xfrm>
                    <a:prstGeom prst="rect">
                      <a:avLst/>
                    </a:prstGeom>
                    <a:ln>
                      <a:solidFill>
                        <a:schemeClr val="accent1"/>
                      </a:solidFill>
                    </a:ln>
                  </pic:spPr>
                </pic:pic>
              </a:graphicData>
            </a:graphic>
          </wp:inline>
        </w:drawing>
      </w:r>
    </w:p>
    <w:p w:rsidR="00126050" w:rsidRPr="00E746C3" w:rsidRDefault="00126050" w:rsidP="00200166">
      <w:pPr>
        <w:ind w:left="720"/>
        <w:rPr>
          <w:rFonts w:asciiTheme="minorHAnsi" w:hAnsiTheme="minorHAnsi"/>
          <w:b/>
          <w:sz w:val="22"/>
          <w:szCs w:val="22"/>
        </w:rPr>
      </w:pPr>
      <w:r w:rsidRPr="00E746C3">
        <w:rPr>
          <w:rFonts w:asciiTheme="minorHAnsi" w:hAnsiTheme="minorHAnsi"/>
          <w:b/>
          <w:sz w:val="22"/>
          <w:szCs w:val="22"/>
        </w:rPr>
        <w:t xml:space="preserve">Solution: </w:t>
      </w:r>
    </w:p>
    <w:p w:rsidR="00126050" w:rsidRPr="00E746C3" w:rsidRDefault="00126050" w:rsidP="00EE7C90">
      <w:pPr>
        <w:pStyle w:val="ListParagraph"/>
        <w:numPr>
          <w:ilvl w:val="0"/>
          <w:numId w:val="44"/>
        </w:numPr>
        <w:spacing w:after="160" w:line="259" w:lineRule="auto"/>
        <w:ind w:left="1440"/>
        <w:rPr>
          <w:rFonts w:asciiTheme="minorHAnsi" w:hAnsiTheme="minorHAnsi"/>
          <w:sz w:val="22"/>
          <w:szCs w:val="22"/>
        </w:rPr>
      </w:pPr>
      <w:r w:rsidRPr="00E746C3">
        <w:rPr>
          <w:rFonts w:asciiTheme="minorHAnsi" w:hAnsiTheme="minorHAnsi"/>
          <w:sz w:val="22"/>
          <w:szCs w:val="22"/>
        </w:rPr>
        <w:t xml:space="preserve">Try to open the solution using Visual Studio 2013, however, Microsoft has not released the BI components for VS2013.  You will get this error </w:t>
      </w:r>
      <w:r w:rsidRPr="00E746C3">
        <w:rPr>
          <w:rFonts w:asciiTheme="minorHAnsi" w:hAnsiTheme="minorHAnsi"/>
          <w:sz w:val="22"/>
          <w:szCs w:val="22"/>
        </w:rPr>
        <w:sym w:font="Wingdings" w:char="F0E0"/>
      </w:r>
    </w:p>
    <w:p w:rsidR="00126050" w:rsidRPr="00E746C3" w:rsidRDefault="00126050" w:rsidP="00200166">
      <w:pPr>
        <w:pStyle w:val="ListParagraph"/>
        <w:ind w:left="1440"/>
        <w:rPr>
          <w:rFonts w:asciiTheme="minorHAnsi" w:hAnsiTheme="minorHAnsi"/>
          <w:sz w:val="22"/>
          <w:szCs w:val="22"/>
        </w:rPr>
      </w:pPr>
      <w:r w:rsidRPr="00E746C3">
        <w:rPr>
          <w:rFonts w:asciiTheme="minorHAnsi" w:hAnsiTheme="minorHAnsi"/>
          <w:noProof/>
          <w:sz w:val="22"/>
          <w:szCs w:val="22"/>
        </w:rPr>
        <w:drawing>
          <wp:inline distT="0" distB="0" distL="0" distR="0" wp14:anchorId="73269FF4" wp14:editId="2BD353C5">
            <wp:extent cx="5799453" cy="289555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811735" cy="2901686"/>
                    </a:xfrm>
                    <a:prstGeom prst="rect">
                      <a:avLst/>
                    </a:prstGeom>
                  </pic:spPr>
                </pic:pic>
              </a:graphicData>
            </a:graphic>
          </wp:inline>
        </w:drawing>
      </w:r>
    </w:p>
    <w:p w:rsidR="00126050" w:rsidRPr="00E746C3" w:rsidRDefault="00126050" w:rsidP="00EE7C90">
      <w:pPr>
        <w:pStyle w:val="ListParagraph"/>
        <w:numPr>
          <w:ilvl w:val="0"/>
          <w:numId w:val="44"/>
        </w:numPr>
        <w:spacing w:after="160" w:line="259" w:lineRule="auto"/>
        <w:ind w:left="1440"/>
        <w:rPr>
          <w:rFonts w:asciiTheme="minorHAnsi" w:hAnsiTheme="minorHAnsi"/>
          <w:sz w:val="22"/>
          <w:szCs w:val="22"/>
        </w:rPr>
      </w:pPr>
      <w:r w:rsidRPr="00E746C3">
        <w:rPr>
          <w:rFonts w:asciiTheme="minorHAnsi" w:hAnsiTheme="minorHAnsi"/>
          <w:sz w:val="22"/>
          <w:szCs w:val="22"/>
        </w:rPr>
        <w:t>Click the &lt;Start&gt; button in VS2012 and you will get this message.  Click &lt;Yes&gt;.</w:t>
      </w:r>
    </w:p>
    <w:p w:rsidR="00126050" w:rsidRPr="00E746C3" w:rsidRDefault="00126050" w:rsidP="00200166">
      <w:pPr>
        <w:pStyle w:val="ListParagraph"/>
        <w:ind w:left="1440"/>
        <w:rPr>
          <w:rFonts w:asciiTheme="minorHAnsi" w:hAnsiTheme="minorHAnsi"/>
          <w:sz w:val="22"/>
          <w:szCs w:val="22"/>
        </w:rPr>
      </w:pPr>
      <w:r w:rsidRPr="00E746C3">
        <w:rPr>
          <w:rFonts w:asciiTheme="minorHAnsi" w:hAnsiTheme="minorHAnsi"/>
          <w:noProof/>
          <w:sz w:val="22"/>
          <w:szCs w:val="22"/>
        </w:rPr>
        <w:lastRenderedPageBreak/>
        <w:drawing>
          <wp:inline distT="0" distB="0" distL="0" distR="0" wp14:anchorId="6541776B" wp14:editId="1B8F2F52">
            <wp:extent cx="4276190" cy="262857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276190" cy="2628571"/>
                    </a:xfrm>
                    <a:prstGeom prst="rect">
                      <a:avLst/>
                    </a:prstGeom>
                  </pic:spPr>
                </pic:pic>
              </a:graphicData>
            </a:graphic>
          </wp:inline>
        </w:drawing>
      </w:r>
    </w:p>
    <w:p w:rsidR="00126050" w:rsidRPr="00E746C3" w:rsidRDefault="00126050" w:rsidP="00200166">
      <w:pPr>
        <w:ind w:left="720"/>
        <w:rPr>
          <w:rFonts w:asciiTheme="minorHAnsi" w:hAnsiTheme="minorHAnsi"/>
          <w:sz w:val="22"/>
          <w:szCs w:val="22"/>
        </w:rPr>
      </w:pPr>
    </w:p>
    <w:p w:rsidR="00126050" w:rsidRPr="00E746C3" w:rsidRDefault="00126050" w:rsidP="001F38B1">
      <w:pPr>
        <w:rPr>
          <w:rFonts w:asciiTheme="minorHAnsi" w:hAnsiTheme="minorHAnsi"/>
          <w:sz w:val="22"/>
          <w:szCs w:val="22"/>
        </w:rPr>
      </w:pPr>
    </w:p>
    <w:p w:rsidR="00482B48" w:rsidRDefault="00482B48" w:rsidP="00482B48">
      <w:pPr>
        <w:pStyle w:val="Heading1"/>
      </w:pPr>
      <w:bookmarkStart w:id="65" w:name="_Toc413427874"/>
      <w:r>
        <w:lastRenderedPageBreak/>
        <w:t>Team Foundation Server</w:t>
      </w:r>
      <w:bookmarkEnd w:id="65"/>
    </w:p>
    <w:p w:rsidR="001F330D" w:rsidRPr="00B572D5" w:rsidRDefault="001F330D" w:rsidP="00885521">
      <w:pPr>
        <w:rPr>
          <w:rFonts w:asciiTheme="minorHAnsi" w:hAnsiTheme="minorHAnsi"/>
          <w:sz w:val="22"/>
          <w:szCs w:val="22"/>
        </w:rPr>
      </w:pPr>
      <w:r w:rsidRPr="00B572D5">
        <w:rPr>
          <w:rFonts w:asciiTheme="minorHAnsi" w:hAnsiTheme="minorHAnsi"/>
          <w:sz w:val="22"/>
          <w:szCs w:val="22"/>
        </w:rPr>
        <w:t xml:space="preserve">Team Foundation Server (TFS) is the application lifecycle management framework from Microsoft based in Visual Studio.  It is a project management tool that </w:t>
      </w:r>
      <w:r w:rsidR="009E5C57" w:rsidRPr="00B572D5">
        <w:rPr>
          <w:rFonts w:asciiTheme="minorHAnsi" w:hAnsiTheme="minorHAnsi"/>
          <w:sz w:val="22"/>
          <w:szCs w:val="22"/>
        </w:rPr>
        <w:t>can handle</w:t>
      </w:r>
      <w:r w:rsidRPr="00B572D5">
        <w:rPr>
          <w:rFonts w:asciiTheme="minorHAnsi" w:hAnsiTheme="minorHAnsi"/>
          <w:sz w:val="22"/>
          <w:szCs w:val="22"/>
        </w:rPr>
        <w:t xml:space="preserve"> version and source control, team collaboration, test case management, and deployment</w:t>
      </w:r>
      <w:r w:rsidR="009E5C57" w:rsidRPr="00B572D5">
        <w:rPr>
          <w:rFonts w:asciiTheme="minorHAnsi" w:hAnsiTheme="minorHAnsi"/>
          <w:sz w:val="22"/>
          <w:szCs w:val="22"/>
        </w:rPr>
        <w:t xml:space="preserve"> tracking</w:t>
      </w:r>
      <w:r w:rsidRPr="00B572D5">
        <w:rPr>
          <w:rFonts w:asciiTheme="minorHAnsi" w:hAnsiTheme="minorHAnsi"/>
          <w:sz w:val="22"/>
          <w:szCs w:val="22"/>
        </w:rPr>
        <w:t>.</w:t>
      </w:r>
    </w:p>
    <w:p w:rsidR="000957BE" w:rsidRPr="00B572D5" w:rsidRDefault="000957BE" w:rsidP="00EE7C90">
      <w:pPr>
        <w:pStyle w:val="ListParagraph"/>
        <w:numPr>
          <w:ilvl w:val="0"/>
          <w:numId w:val="25"/>
        </w:numPr>
        <w:rPr>
          <w:rFonts w:asciiTheme="minorHAnsi" w:hAnsiTheme="minorHAnsi"/>
          <w:sz w:val="22"/>
          <w:szCs w:val="22"/>
        </w:rPr>
      </w:pPr>
      <w:r w:rsidRPr="00B572D5">
        <w:rPr>
          <w:rFonts w:asciiTheme="minorHAnsi" w:hAnsiTheme="minorHAnsi"/>
          <w:sz w:val="22"/>
          <w:szCs w:val="22"/>
        </w:rPr>
        <w:t xml:space="preserve">Clearly indicate what objects should be part of the TFS repository:  </w:t>
      </w:r>
    </w:p>
    <w:p w:rsidR="000957BE" w:rsidRPr="00B572D5" w:rsidRDefault="000957BE"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Visual Studio solution / project files</w:t>
      </w:r>
    </w:p>
    <w:p w:rsidR="000957BE" w:rsidRPr="00B572D5" w:rsidRDefault="000957BE"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Scripts</w:t>
      </w:r>
    </w:p>
    <w:p w:rsidR="000957BE" w:rsidRPr="00B572D5" w:rsidRDefault="000957BE"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Documentation</w:t>
      </w:r>
    </w:p>
    <w:p w:rsidR="000957BE" w:rsidRPr="00B572D5" w:rsidRDefault="000957BE"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 xml:space="preserve">Customer data, if any.  (Calendar and time seeding files for date dimensions are often appropriate, but any sort of PII (personally identifiable information) and customer data in general is rarely appropriate.) </w:t>
      </w:r>
    </w:p>
    <w:p w:rsidR="009F72DD" w:rsidRPr="00B572D5" w:rsidRDefault="009F72DD" w:rsidP="009F72DD">
      <w:pPr>
        <w:ind w:left="450"/>
        <w:rPr>
          <w:rFonts w:asciiTheme="minorHAnsi" w:hAnsiTheme="minorHAnsi"/>
          <w:sz w:val="22"/>
          <w:szCs w:val="22"/>
        </w:rPr>
      </w:pPr>
      <w:r w:rsidRPr="00B572D5">
        <w:rPr>
          <w:rFonts w:asciiTheme="minorHAnsi" w:hAnsiTheme="minorHAnsi"/>
          <w:sz w:val="22"/>
          <w:szCs w:val="22"/>
        </w:rPr>
        <w:t>In a multi-developer environment, not everything should be checked into TFS, like Visual Studio’s BIN folder and OBJ folders</w:t>
      </w:r>
    </w:p>
    <w:p w:rsidR="000957BE" w:rsidRPr="00B572D5" w:rsidRDefault="000957BE" w:rsidP="000957BE">
      <w:pPr>
        <w:pStyle w:val="ListParagraph"/>
        <w:rPr>
          <w:rFonts w:asciiTheme="minorHAnsi" w:hAnsiTheme="minorHAnsi"/>
          <w:sz w:val="22"/>
          <w:szCs w:val="22"/>
        </w:rPr>
      </w:pPr>
    </w:p>
    <w:p w:rsidR="000957BE" w:rsidRPr="00B572D5" w:rsidRDefault="001F330D" w:rsidP="00EE7C90">
      <w:pPr>
        <w:pStyle w:val="ListParagraph"/>
        <w:numPr>
          <w:ilvl w:val="0"/>
          <w:numId w:val="25"/>
        </w:numPr>
        <w:rPr>
          <w:rFonts w:asciiTheme="minorHAnsi" w:hAnsiTheme="minorHAnsi"/>
          <w:sz w:val="22"/>
          <w:szCs w:val="22"/>
        </w:rPr>
      </w:pPr>
      <w:r w:rsidRPr="00B572D5">
        <w:rPr>
          <w:rFonts w:asciiTheme="minorHAnsi" w:hAnsiTheme="minorHAnsi"/>
          <w:sz w:val="22"/>
          <w:szCs w:val="22"/>
        </w:rPr>
        <w:t xml:space="preserve">Ensure that all users set a valid </w:t>
      </w:r>
      <w:r w:rsidR="009F72DD" w:rsidRPr="00B572D5">
        <w:rPr>
          <w:rFonts w:asciiTheme="minorHAnsi" w:hAnsiTheme="minorHAnsi"/>
          <w:sz w:val="22"/>
          <w:szCs w:val="22"/>
        </w:rPr>
        <w:t xml:space="preserve">local path (aka </w:t>
      </w:r>
      <w:r w:rsidRPr="00B572D5">
        <w:rPr>
          <w:rFonts w:asciiTheme="minorHAnsi" w:hAnsiTheme="minorHAnsi"/>
          <w:sz w:val="22"/>
          <w:szCs w:val="22"/>
        </w:rPr>
        <w:t>working folder</w:t>
      </w:r>
      <w:r w:rsidR="009F72DD" w:rsidRPr="00B572D5">
        <w:rPr>
          <w:rFonts w:asciiTheme="minorHAnsi" w:hAnsiTheme="minorHAnsi"/>
          <w:sz w:val="22"/>
          <w:szCs w:val="22"/>
        </w:rPr>
        <w:t>)</w:t>
      </w:r>
      <w:r w:rsidRPr="00B572D5">
        <w:rPr>
          <w:rFonts w:asciiTheme="minorHAnsi" w:hAnsiTheme="minorHAnsi"/>
          <w:sz w:val="22"/>
          <w:szCs w:val="22"/>
        </w:rPr>
        <w:t xml:space="preserve"> </w:t>
      </w:r>
      <w:r w:rsidRPr="00B572D5">
        <w:rPr>
          <w:rFonts w:asciiTheme="minorHAnsi" w:hAnsiTheme="minorHAnsi"/>
          <w:sz w:val="22"/>
          <w:szCs w:val="22"/>
          <w:u w:val="single"/>
        </w:rPr>
        <w:t>at the project root</w:t>
      </w:r>
      <w:r w:rsidRPr="00B572D5">
        <w:rPr>
          <w:rFonts w:asciiTheme="minorHAnsi" w:hAnsiTheme="minorHAnsi"/>
          <w:sz w:val="22"/>
          <w:szCs w:val="22"/>
        </w:rPr>
        <w:t>.</w:t>
      </w:r>
      <w:r w:rsidR="009E5C57" w:rsidRPr="00B572D5">
        <w:rPr>
          <w:rFonts w:asciiTheme="minorHAnsi" w:hAnsiTheme="minorHAnsi"/>
          <w:sz w:val="22"/>
          <w:szCs w:val="22"/>
        </w:rPr>
        <w:t xml:space="preserve">  This is important to keep from “loosing” artifacts stored in multiple places.  Your solution architect should be able to tell team member where in the team project file system all TFS working folders should be poi</w:t>
      </w:r>
      <w:r w:rsidR="000957BE" w:rsidRPr="00B572D5">
        <w:rPr>
          <w:rFonts w:asciiTheme="minorHAnsi" w:hAnsiTheme="minorHAnsi"/>
          <w:sz w:val="22"/>
          <w:szCs w:val="22"/>
        </w:rPr>
        <w:t>nting, or possibly to each local PC.</w:t>
      </w:r>
    </w:p>
    <w:p w:rsidR="009F72DD" w:rsidRPr="00B572D5" w:rsidRDefault="009F72DD" w:rsidP="009F72DD">
      <w:pPr>
        <w:pStyle w:val="ListParagraph"/>
        <w:rPr>
          <w:rFonts w:asciiTheme="minorHAnsi" w:hAnsiTheme="minorHAnsi"/>
          <w:sz w:val="22"/>
          <w:szCs w:val="22"/>
        </w:rPr>
      </w:pPr>
    </w:p>
    <w:p w:rsidR="009F72DD" w:rsidRPr="00B572D5" w:rsidRDefault="009F72DD" w:rsidP="009F72DD">
      <w:pPr>
        <w:pStyle w:val="ListParagraph"/>
        <w:rPr>
          <w:rFonts w:asciiTheme="minorHAnsi" w:hAnsiTheme="minorHAnsi"/>
          <w:sz w:val="22"/>
          <w:szCs w:val="22"/>
        </w:rPr>
      </w:pPr>
      <w:r w:rsidRPr="00B572D5">
        <w:rPr>
          <w:rFonts w:asciiTheme="minorHAnsi" w:hAnsiTheme="minorHAnsi"/>
          <w:sz w:val="22"/>
          <w:szCs w:val="22"/>
        </w:rPr>
        <w:t xml:space="preserve">Remember that even if you map your working folder at the top-most level, each user does not need to “get latest” from the entire project.  Team members can still just “get latest” </w:t>
      </w:r>
      <w:r w:rsidR="00C32CD7" w:rsidRPr="00B572D5">
        <w:rPr>
          <w:rFonts w:asciiTheme="minorHAnsi" w:hAnsiTheme="minorHAnsi"/>
          <w:sz w:val="22"/>
          <w:szCs w:val="22"/>
        </w:rPr>
        <w:t xml:space="preserve">only </w:t>
      </w:r>
      <w:r w:rsidRPr="00B572D5">
        <w:rPr>
          <w:rFonts w:asciiTheme="minorHAnsi" w:hAnsiTheme="minorHAnsi"/>
          <w:sz w:val="22"/>
          <w:szCs w:val="22"/>
        </w:rPr>
        <w:t xml:space="preserve">on the </w:t>
      </w:r>
      <w:r w:rsidR="00C32CD7" w:rsidRPr="00B572D5">
        <w:rPr>
          <w:rFonts w:asciiTheme="minorHAnsi" w:hAnsiTheme="minorHAnsi"/>
          <w:sz w:val="22"/>
          <w:szCs w:val="22"/>
        </w:rPr>
        <w:t xml:space="preserve">individual </w:t>
      </w:r>
      <w:r w:rsidRPr="00B572D5">
        <w:rPr>
          <w:rFonts w:asciiTheme="minorHAnsi" w:hAnsiTheme="minorHAnsi"/>
          <w:sz w:val="22"/>
          <w:szCs w:val="22"/>
        </w:rPr>
        <w:t>project folders they are needing.</w:t>
      </w:r>
    </w:p>
    <w:p w:rsidR="001F330D" w:rsidRPr="00B572D5" w:rsidRDefault="001F330D" w:rsidP="000957BE">
      <w:pPr>
        <w:pStyle w:val="ListParagraph"/>
        <w:rPr>
          <w:rFonts w:asciiTheme="minorHAnsi" w:hAnsiTheme="minorHAnsi"/>
          <w:sz w:val="22"/>
          <w:szCs w:val="22"/>
        </w:rPr>
      </w:pPr>
    </w:p>
    <w:p w:rsidR="001F330D" w:rsidRPr="00B572D5" w:rsidRDefault="001F330D" w:rsidP="00EE7C90">
      <w:pPr>
        <w:pStyle w:val="ListParagraph"/>
        <w:numPr>
          <w:ilvl w:val="0"/>
          <w:numId w:val="25"/>
        </w:numPr>
        <w:rPr>
          <w:rFonts w:asciiTheme="minorHAnsi" w:hAnsiTheme="minorHAnsi"/>
          <w:sz w:val="22"/>
          <w:szCs w:val="22"/>
        </w:rPr>
      </w:pPr>
      <w:r w:rsidRPr="00B572D5">
        <w:rPr>
          <w:rFonts w:asciiTheme="minorHAnsi" w:hAnsiTheme="minorHAnsi"/>
          <w:sz w:val="22"/>
          <w:szCs w:val="22"/>
        </w:rPr>
        <w:t>Train end users in the basic TFS methodology.  For source code control, minimally, cover these points:</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Connecting to TFS</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Entering a TFS server</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Setting a TFS working folder</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Getting the latest objects from TFS</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Checking objects in / out</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Undoing pending changes</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Reviewing history</w:t>
      </w:r>
    </w:p>
    <w:p w:rsidR="00FB12AF" w:rsidRPr="00B572D5" w:rsidRDefault="00FB12AF" w:rsidP="00FB12AF">
      <w:pPr>
        <w:ind w:left="1080"/>
        <w:rPr>
          <w:rFonts w:asciiTheme="minorHAnsi" w:hAnsiTheme="minorHAnsi"/>
          <w:sz w:val="22"/>
          <w:szCs w:val="22"/>
        </w:rPr>
      </w:pPr>
    </w:p>
    <w:p w:rsidR="001F330D" w:rsidRPr="00B572D5" w:rsidRDefault="001F330D" w:rsidP="00EE7C90">
      <w:pPr>
        <w:pStyle w:val="ListParagraph"/>
        <w:numPr>
          <w:ilvl w:val="0"/>
          <w:numId w:val="25"/>
        </w:numPr>
        <w:rPr>
          <w:rFonts w:asciiTheme="minorHAnsi" w:hAnsiTheme="minorHAnsi"/>
          <w:sz w:val="22"/>
          <w:szCs w:val="22"/>
        </w:rPr>
      </w:pPr>
      <w:r w:rsidRPr="00B572D5">
        <w:rPr>
          <w:rFonts w:asciiTheme="minorHAnsi" w:hAnsiTheme="minorHAnsi"/>
          <w:sz w:val="22"/>
          <w:szCs w:val="22"/>
        </w:rPr>
        <w:t>For TFS Ad</w:t>
      </w:r>
      <w:r w:rsidR="007379AF" w:rsidRPr="00B572D5">
        <w:rPr>
          <w:rFonts w:asciiTheme="minorHAnsi" w:hAnsiTheme="minorHAnsi"/>
          <w:sz w:val="22"/>
          <w:szCs w:val="22"/>
        </w:rPr>
        <w:t>ministrators, review these</w:t>
      </w:r>
      <w:r w:rsidRPr="00B572D5">
        <w:rPr>
          <w:rFonts w:asciiTheme="minorHAnsi" w:hAnsiTheme="minorHAnsi"/>
          <w:sz w:val="22"/>
          <w:szCs w:val="22"/>
        </w:rPr>
        <w:t xml:space="preserve"> TFS methodologies:</w:t>
      </w:r>
    </w:p>
    <w:p w:rsidR="001F330D" w:rsidRPr="00B572D5" w:rsidRDefault="001F330D"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Adding new users to projects</w:t>
      </w:r>
    </w:p>
    <w:p w:rsidR="001F330D" w:rsidRPr="00B572D5" w:rsidRDefault="00C32CD7"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 xml:space="preserve">Undo checkout of another team member’s files through the use of </w:t>
      </w:r>
      <w:r w:rsidR="001F330D" w:rsidRPr="00B572D5">
        <w:rPr>
          <w:rFonts w:asciiTheme="minorHAnsi" w:hAnsiTheme="minorHAnsi"/>
          <w:sz w:val="22"/>
          <w:szCs w:val="22"/>
        </w:rPr>
        <w:t>TFS Power Tools</w:t>
      </w:r>
    </w:p>
    <w:p w:rsidR="00C32CD7" w:rsidRPr="00B572D5" w:rsidRDefault="00C32CD7" w:rsidP="00EE7C90">
      <w:pPr>
        <w:pStyle w:val="ListParagraph"/>
        <w:numPr>
          <w:ilvl w:val="1"/>
          <w:numId w:val="25"/>
        </w:numPr>
        <w:rPr>
          <w:rFonts w:asciiTheme="minorHAnsi" w:hAnsiTheme="minorHAnsi"/>
          <w:sz w:val="22"/>
          <w:szCs w:val="22"/>
        </w:rPr>
      </w:pPr>
      <w:r w:rsidRPr="00B572D5">
        <w:rPr>
          <w:rFonts w:asciiTheme="minorHAnsi" w:hAnsiTheme="minorHAnsi"/>
          <w:sz w:val="22"/>
          <w:szCs w:val="22"/>
        </w:rPr>
        <w:t>Be aware of a possible configuration file fix for VS Users which corrects slowness when connecting to TFS.</w:t>
      </w:r>
    </w:p>
    <w:p w:rsidR="00C32CD7" w:rsidRPr="00B572D5" w:rsidRDefault="00C32CD7" w:rsidP="00C32CD7">
      <w:pPr>
        <w:rPr>
          <w:rFonts w:asciiTheme="minorHAnsi" w:hAnsiTheme="minorHAnsi"/>
          <w:sz w:val="22"/>
          <w:szCs w:val="22"/>
        </w:rPr>
      </w:pPr>
    </w:p>
    <w:p w:rsidR="00C32CD7" w:rsidRPr="00B572D5" w:rsidRDefault="00C32CD7" w:rsidP="00C32CD7">
      <w:pPr>
        <w:ind w:left="1440"/>
        <w:rPr>
          <w:rFonts w:asciiTheme="minorHAnsi" w:hAnsiTheme="minorHAnsi"/>
          <w:sz w:val="22"/>
          <w:szCs w:val="22"/>
        </w:rPr>
      </w:pPr>
      <w:r w:rsidRPr="00B572D5">
        <w:rPr>
          <w:rFonts w:asciiTheme="minorHAnsi" w:hAnsiTheme="minorHAnsi"/>
          <w:sz w:val="22"/>
          <w:szCs w:val="22"/>
        </w:rPr>
        <w:t>There is a problem when connecting to TFS (especially when upgraded from VS2008 to VS2010) that causes extreme slowdown while working in TFS.  Some investigation showed that it does not appear to be a TFS issue per se but rather something lower in the .NET Framework stack, having to do with automatic proxy discovery through the WPAD protocol.</w:t>
      </w:r>
    </w:p>
    <w:p w:rsidR="00C32CD7" w:rsidRPr="00B572D5" w:rsidRDefault="00C32CD7" w:rsidP="00C32CD7">
      <w:pPr>
        <w:ind w:left="1440"/>
        <w:rPr>
          <w:rFonts w:asciiTheme="minorHAnsi" w:hAnsiTheme="minorHAnsi"/>
          <w:sz w:val="22"/>
          <w:szCs w:val="22"/>
        </w:rPr>
      </w:pPr>
    </w:p>
    <w:p w:rsidR="00C32CD7" w:rsidRPr="00B572D5" w:rsidRDefault="00C32CD7" w:rsidP="00C32CD7">
      <w:pPr>
        <w:ind w:left="1440"/>
        <w:rPr>
          <w:rFonts w:asciiTheme="minorHAnsi" w:hAnsiTheme="minorHAnsi"/>
          <w:sz w:val="22"/>
          <w:szCs w:val="22"/>
        </w:rPr>
      </w:pPr>
      <w:r w:rsidRPr="00B572D5">
        <w:rPr>
          <w:rFonts w:asciiTheme="minorHAnsi" w:hAnsiTheme="minorHAnsi"/>
          <w:sz w:val="22"/>
          <w:szCs w:val="22"/>
        </w:rPr>
        <w:t>You can work around the issue by turning off proxy autodiscovery on a per-application basis by using a .exe.config setting.</w:t>
      </w:r>
    </w:p>
    <w:p w:rsidR="00C32CD7" w:rsidRPr="00B572D5" w:rsidRDefault="00C32CD7" w:rsidP="00C32CD7">
      <w:pPr>
        <w:ind w:left="1440"/>
        <w:rPr>
          <w:rFonts w:asciiTheme="minorHAnsi" w:hAnsiTheme="minorHAnsi"/>
          <w:sz w:val="22"/>
          <w:szCs w:val="22"/>
        </w:rPr>
      </w:pPr>
    </w:p>
    <w:p w:rsidR="00C32CD7" w:rsidRPr="00B572D5" w:rsidRDefault="00C32CD7" w:rsidP="00C32CD7">
      <w:pPr>
        <w:ind w:left="1440"/>
        <w:rPr>
          <w:rFonts w:asciiTheme="minorHAnsi" w:hAnsiTheme="minorHAnsi"/>
          <w:sz w:val="22"/>
          <w:szCs w:val="22"/>
        </w:rPr>
      </w:pPr>
      <w:r w:rsidRPr="00B572D5">
        <w:rPr>
          <w:rFonts w:asciiTheme="minorHAnsi" w:hAnsiTheme="minorHAnsi"/>
          <w:sz w:val="22"/>
          <w:szCs w:val="22"/>
        </w:rPr>
        <w:lastRenderedPageBreak/>
        <w:t>The .exe.config for Visual Studio is %VSINSTALLDIR%\Common7\IDE\devenv.exe.config and it already contains a section in the .exe.config for System.Net. After adding the defaultProxy element, that section would look like this:</w:t>
      </w:r>
    </w:p>
    <w:p w:rsidR="00C32CD7" w:rsidRPr="00B572D5" w:rsidRDefault="00C32CD7" w:rsidP="00C32CD7">
      <w:pPr>
        <w:shd w:val="clear" w:color="auto" w:fill="F4F4F4"/>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1: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system.net</w:t>
      </w:r>
      <w:r w:rsidRPr="00B572D5">
        <w:rPr>
          <w:rFonts w:asciiTheme="minorHAnsi" w:hAnsiTheme="minorHAnsi" w:cs="Consolas"/>
          <w:color w:val="0000FF"/>
          <w:sz w:val="22"/>
          <w:szCs w:val="22"/>
        </w:rPr>
        <w:t>&gt;</w:t>
      </w:r>
    </w:p>
    <w:p w:rsidR="00C32CD7" w:rsidRPr="00B572D5" w:rsidRDefault="00C32CD7" w:rsidP="00C32CD7">
      <w:pPr>
        <w:shd w:val="clear" w:color="auto" w:fill="FFFFFF"/>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2:  </w:t>
      </w:r>
      <w:r w:rsidRPr="00B572D5">
        <w:rPr>
          <w:rFonts w:asciiTheme="minorHAnsi" w:hAnsiTheme="minorHAnsi" w:cs="Consolas"/>
          <w:color w:val="000000"/>
          <w:sz w:val="22"/>
          <w:szCs w:val="22"/>
        </w:rPr>
        <w:t>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defaultProxy</w:t>
      </w:r>
      <w:r w:rsidRPr="00B572D5">
        <w:rPr>
          <w:rFonts w:asciiTheme="minorHAnsi" w:hAnsiTheme="minorHAnsi" w:cs="Consolas"/>
          <w:color w:val="000000"/>
          <w:sz w:val="22"/>
          <w:szCs w:val="22"/>
        </w:rPr>
        <w:t xml:space="preserve"> </w:t>
      </w:r>
      <w:r w:rsidRPr="00B572D5">
        <w:rPr>
          <w:rFonts w:asciiTheme="minorHAnsi" w:hAnsiTheme="minorHAnsi" w:cs="Consolas"/>
          <w:color w:val="FF0000"/>
          <w:sz w:val="22"/>
          <w:szCs w:val="22"/>
        </w:rPr>
        <w:t>enabled</w:t>
      </w:r>
      <w:r w:rsidRPr="00B572D5">
        <w:rPr>
          <w:rFonts w:asciiTheme="minorHAnsi" w:hAnsiTheme="minorHAnsi" w:cs="Consolas"/>
          <w:color w:val="0000FF"/>
          <w:sz w:val="22"/>
          <w:szCs w:val="22"/>
        </w:rPr>
        <w:t>="false"</w:t>
      </w:r>
      <w:r w:rsidRPr="00B572D5">
        <w:rPr>
          <w:rFonts w:asciiTheme="minorHAnsi" w:hAnsiTheme="minorHAnsi" w:cs="Consolas"/>
          <w:color w:val="000000"/>
          <w:sz w:val="22"/>
          <w:szCs w:val="22"/>
        </w:rPr>
        <w:t xml:space="preserve"> </w:t>
      </w:r>
      <w:r w:rsidRPr="00B572D5">
        <w:rPr>
          <w:rFonts w:asciiTheme="minorHAnsi" w:hAnsiTheme="minorHAnsi" w:cs="Consolas"/>
          <w:color w:val="0000FF"/>
          <w:sz w:val="22"/>
          <w:szCs w:val="22"/>
        </w:rPr>
        <w:t>/&gt;</w:t>
      </w:r>
    </w:p>
    <w:p w:rsidR="00C32CD7" w:rsidRPr="00B572D5" w:rsidRDefault="00C32CD7" w:rsidP="00C32CD7">
      <w:pPr>
        <w:shd w:val="clear" w:color="auto" w:fill="F4F4F4"/>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3:  </w:t>
      </w:r>
      <w:r w:rsidRPr="00B572D5">
        <w:rPr>
          <w:rFonts w:asciiTheme="minorHAnsi" w:hAnsiTheme="minorHAnsi" w:cs="Consolas"/>
          <w:color w:val="000000"/>
          <w:sz w:val="22"/>
          <w:szCs w:val="22"/>
        </w:rPr>
        <w:t>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settings</w:t>
      </w:r>
      <w:r w:rsidRPr="00B572D5">
        <w:rPr>
          <w:rFonts w:asciiTheme="minorHAnsi" w:hAnsiTheme="minorHAnsi" w:cs="Consolas"/>
          <w:color w:val="0000FF"/>
          <w:sz w:val="22"/>
          <w:szCs w:val="22"/>
        </w:rPr>
        <w:t>&gt;</w:t>
      </w:r>
    </w:p>
    <w:p w:rsidR="00C32CD7" w:rsidRPr="00B572D5" w:rsidRDefault="00C32CD7" w:rsidP="00C32CD7">
      <w:pPr>
        <w:shd w:val="clear" w:color="auto" w:fill="FFFFFF"/>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4:  </w:t>
      </w:r>
      <w:r w:rsidRPr="00B572D5">
        <w:rPr>
          <w:rFonts w:asciiTheme="minorHAnsi" w:hAnsiTheme="minorHAnsi" w:cs="Consolas"/>
          <w:color w:val="000000"/>
          <w:sz w:val="22"/>
          <w:szCs w:val="22"/>
        </w:rPr>
        <w:t>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ipv6</w:t>
      </w:r>
      <w:r w:rsidRPr="00B572D5">
        <w:rPr>
          <w:rFonts w:asciiTheme="minorHAnsi" w:hAnsiTheme="minorHAnsi" w:cs="Consolas"/>
          <w:color w:val="000000"/>
          <w:sz w:val="22"/>
          <w:szCs w:val="22"/>
        </w:rPr>
        <w:t xml:space="preserve"> </w:t>
      </w:r>
      <w:r w:rsidRPr="00B572D5">
        <w:rPr>
          <w:rFonts w:asciiTheme="minorHAnsi" w:hAnsiTheme="minorHAnsi" w:cs="Consolas"/>
          <w:color w:val="FF0000"/>
          <w:sz w:val="22"/>
          <w:szCs w:val="22"/>
        </w:rPr>
        <w:t>enabled</w:t>
      </w:r>
      <w:r w:rsidRPr="00B572D5">
        <w:rPr>
          <w:rFonts w:asciiTheme="minorHAnsi" w:hAnsiTheme="minorHAnsi" w:cs="Consolas"/>
          <w:color w:val="0000FF"/>
          <w:sz w:val="22"/>
          <w:szCs w:val="22"/>
        </w:rPr>
        <w:t>="true"/&gt;</w:t>
      </w:r>
    </w:p>
    <w:p w:rsidR="00C32CD7" w:rsidRPr="00B572D5" w:rsidRDefault="00C32CD7" w:rsidP="00C32CD7">
      <w:pPr>
        <w:shd w:val="clear" w:color="auto" w:fill="F4F4F4"/>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5:  </w:t>
      </w:r>
      <w:r w:rsidRPr="00B572D5">
        <w:rPr>
          <w:rFonts w:asciiTheme="minorHAnsi" w:hAnsiTheme="minorHAnsi" w:cs="Consolas"/>
          <w:color w:val="000000"/>
          <w:sz w:val="22"/>
          <w:szCs w:val="22"/>
        </w:rPr>
        <w:t>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settings</w:t>
      </w:r>
      <w:r w:rsidRPr="00B572D5">
        <w:rPr>
          <w:rFonts w:asciiTheme="minorHAnsi" w:hAnsiTheme="minorHAnsi" w:cs="Consolas"/>
          <w:color w:val="0000FF"/>
          <w:sz w:val="22"/>
          <w:szCs w:val="22"/>
        </w:rPr>
        <w:t>&gt;</w:t>
      </w:r>
    </w:p>
    <w:p w:rsidR="00C32CD7" w:rsidRPr="00B572D5" w:rsidRDefault="00C32CD7" w:rsidP="00C32CD7">
      <w:pPr>
        <w:shd w:val="clear" w:color="auto" w:fill="FFFFFF"/>
        <w:spacing w:line="312" w:lineRule="atLeast"/>
        <w:ind w:left="1440"/>
        <w:rPr>
          <w:rFonts w:asciiTheme="minorHAnsi" w:hAnsiTheme="minorHAnsi" w:cs="Consolas"/>
          <w:color w:val="000000"/>
          <w:sz w:val="22"/>
          <w:szCs w:val="22"/>
        </w:rPr>
      </w:pPr>
      <w:r w:rsidRPr="00B572D5">
        <w:rPr>
          <w:rFonts w:asciiTheme="minorHAnsi" w:hAnsiTheme="minorHAnsi" w:cs="Consolas"/>
          <w:color w:val="606060"/>
          <w:sz w:val="22"/>
          <w:szCs w:val="22"/>
        </w:rPr>
        <w:t xml:space="preserve">   6:  </w:t>
      </w:r>
      <w:r w:rsidRPr="00B572D5">
        <w:rPr>
          <w:rFonts w:asciiTheme="minorHAnsi" w:hAnsiTheme="minorHAnsi" w:cs="Consolas"/>
          <w:color w:val="0000FF"/>
          <w:sz w:val="22"/>
          <w:szCs w:val="22"/>
        </w:rPr>
        <w:t>&lt;/</w:t>
      </w:r>
      <w:r w:rsidRPr="00B572D5">
        <w:rPr>
          <w:rFonts w:asciiTheme="minorHAnsi" w:hAnsiTheme="minorHAnsi" w:cs="Consolas"/>
          <w:color w:val="800000"/>
          <w:sz w:val="22"/>
          <w:szCs w:val="22"/>
        </w:rPr>
        <w:t>system.net</w:t>
      </w:r>
      <w:r w:rsidRPr="00B572D5">
        <w:rPr>
          <w:rFonts w:asciiTheme="minorHAnsi" w:hAnsiTheme="minorHAnsi" w:cs="Consolas"/>
          <w:color w:val="0000FF"/>
          <w:sz w:val="22"/>
          <w:szCs w:val="22"/>
        </w:rPr>
        <w:t>&gt;</w:t>
      </w:r>
    </w:p>
    <w:p w:rsidR="00C32CD7" w:rsidRPr="00B572D5" w:rsidRDefault="00C32CD7" w:rsidP="00C32CD7">
      <w:pPr>
        <w:ind w:left="1440"/>
        <w:rPr>
          <w:rFonts w:asciiTheme="minorHAnsi" w:hAnsiTheme="minorHAnsi"/>
          <w:color w:val="1F497D"/>
          <w:sz w:val="22"/>
          <w:szCs w:val="22"/>
        </w:rPr>
      </w:pPr>
    </w:p>
    <w:p w:rsidR="00C32CD7" w:rsidRPr="00B572D5" w:rsidRDefault="00C32CD7" w:rsidP="00C32CD7">
      <w:pPr>
        <w:ind w:left="1440"/>
        <w:rPr>
          <w:rFonts w:asciiTheme="minorHAnsi" w:hAnsiTheme="minorHAnsi"/>
          <w:sz w:val="22"/>
          <w:szCs w:val="22"/>
        </w:rPr>
      </w:pPr>
      <w:r w:rsidRPr="00B572D5">
        <w:rPr>
          <w:rFonts w:asciiTheme="minorHAnsi" w:hAnsiTheme="minorHAnsi"/>
          <w:sz w:val="22"/>
          <w:szCs w:val="22"/>
        </w:rPr>
        <w:t>This file is a system setting—not a per-user setting.  So, it only needs to be updated in 1 place on the server.</w:t>
      </w:r>
    </w:p>
    <w:p w:rsidR="001F330D" w:rsidRPr="00B572D5" w:rsidRDefault="001F330D" w:rsidP="00B572D5">
      <w:pPr>
        <w:pStyle w:val="ListParagraph"/>
        <w:ind w:left="1440"/>
        <w:rPr>
          <w:rFonts w:asciiTheme="minorHAnsi" w:hAnsiTheme="minorHAnsi"/>
          <w:sz w:val="22"/>
          <w:szCs w:val="22"/>
        </w:rPr>
      </w:pPr>
    </w:p>
    <w:p w:rsidR="001F330D" w:rsidRPr="00B572D5" w:rsidRDefault="001F330D" w:rsidP="001F330D">
      <w:pPr>
        <w:rPr>
          <w:rFonts w:asciiTheme="minorHAnsi" w:hAnsiTheme="minorHAnsi"/>
          <w:sz w:val="22"/>
          <w:szCs w:val="22"/>
        </w:rPr>
      </w:pPr>
    </w:p>
    <w:p w:rsidR="001F330D" w:rsidRPr="00B572D5" w:rsidRDefault="001F330D" w:rsidP="001F330D">
      <w:pPr>
        <w:rPr>
          <w:rFonts w:asciiTheme="minorHAnsi" w:hAnsiTheme="minorHAnsi"/>
          <w:sz w:val="22"/>
          <w:szCs w:val="22"/>
        </w:rPr>
      </w:pPr>
    </w:p>
    <w:p w:rsidR="001F330D" w:rsidRDefault="001F330D" w:rsidP="001F330D"/>
    <w:p w:rsidR="001F330D" w:rsidRDefault="001F330D" w:rsidP="001F330D"/>
    <w:p w:rsidR="001F330D" w:rsidRDefault="001F330D" w:rsidP="001F330D"/>
    <w:p w:rsidR="001F330D" w:rsidRDefault="001F330D" w:rsidP="001F330D"/>
    <w:p w:rsidR="001F330D" w:rsidRDefault="001F330D" w:rsidP="001F330D"/>
    <w:p w:rsidR="001F330D" w:rsidRDefault="001F330D" w:rsidP="001F330D"/>
    <w:p w:rsidR="001F330D" w:rsidRDefault="001F330D" w:rsidP="001F330D"/>
    <w:sectPr w:rsidR="001F330D" w:rsidSect="00C728EF">
      <w:pgSz w:w="12240" w:h="15840" w:code="1"/>
      <w:pgMar w:top="1152" w:right="1008" w:bottom="1152" w:left="100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211" w:rsidRDefault="00CE2211">
      <w:r>
        <w:separator/>
      </w:r>
    </w:p>
  </w:endnote>
  <w:endnote w:type="continuationSeparator" w:id="0">
    <w:p w:rsidR="00CE2211" w:rsidRDefault="00CE2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1ED" w:rsidRDefault="00C051ED" w:rsidP="00E426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51ED" w:rsidRDefault="00C051ED" w:rsidP="00E426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1ED" w:rsidRDefault="00C051ED" w:rsidP="00E426DD">
    <w:pPr>
      <w:pStyle w:val="Footer"/>
      <w:tabs>
        <w:tab w:val="clear" w:pos="8640"/>
        <w:tab w:val="right" w:pos="9180"/>
      </w:tabs>
      <w:rPr>
        <w:rStyle w:val="PageNumber"/>
      </w:rPr>
    </w:pPr>
    <w:r>
      <w:rPr>
        <w:color w:val="666666"/>
      </w:rPr>
      <w:t xml:space="preserve">Copyright </w:t>
    </w:r>
    <w:r>
      <w:rPr>
        <w:color w:val="666666"/>
      </w:rPr>
      <w:sym w:font="Symbol" w:char="F0E3"/>
    </w:r>
    <w:r>
      <w:rPr>
        <w:color w:val="666666"/>
      </w:rPr>
      <w:t xml:space="preserve"> 2008 Hewlett-Packard.  All rights reserved.  For internal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211" w:rsidRDefault="00CE2211">
      <w:r>
        <w:separator/>
      </w:r>
    </w:p>
  </w:footnote>
  <w:footnote w:type="continuationSeparator" w:id="0">
    <w:p w:rsidR="00CE2211" w:rsidRDefault="00CE2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8" w:type="dxa"/>
      <w:tblLayout w:type="fixed"/>
      <w:tblLook w:val="01E0" w:firstRow="1" w:lastRow="1" w:firstColumn="1" w:lastColumn="1" w:noHBand="0" w:noVBand="0"/>
    </w:tblPr>
    <w:tblGrid>
      <w:gridCol w:w="1368"/>
      <w:gridCol w:w="7380"/>
      <w:gridCol w:w="1620"/>
    </w:tblGrid>
    <w:tr w:rsidR="00C051ED" w:rsidTr="006E1E65">
      <w:trPr>
        <w:trHeight w:val="800"/>
      </w:trPr>
      <w:tc>
        <w:tcPr>
          <w:tcW w:w="1368" w:type="dxa"/>
          <w:vAlign w:val="center"/>
        </w:tcPr>
        <w:p w:rsidR="00C051ED" w:rsidRDefault="00C051ED" w:rsidP="00E47A9E">
          <w:pPr>
            <w:pStyle w:val="Header"/>
          </w:pPr>
          <w:r>
            <w:rPr>
              <w:noProof/>
            </w:rPr>
            <w:drawing>
              <wp:inline distT="0" distB="0" distL="0" distR="0">
                <wp:extent cx="556260" cy="556260"/>
                <wp:effectExtent l="0" t="0" r="0" b="0"/>
                <wp:docPr id="3" name="Picture 3" descr="ol_n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_no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7380" w:type="dxa"/>
          <w:vAlign w:val="center"/>
        </w:tcPr>
        <w:p w:rsidR="00C051ED" w:rsidRPr="006E1E65" w:rsidRDefault="00C051ED" w:rsidP="006E1E65">
          <w:pPr>
            <w:tabs>
              <w:tab w:val="left" w:pos="1440"/>
              <w:tab w:val="center" w:pos="2682"/>
            </w:tabs>
            <w:jc w:val="center"/>
            <w:rPr>
              <w:szCs w:val="20"/>
            </w:rPr>
          </w:pPr>
          <w:r>
            <w:rPr>
              <w:szCs w:val="20"/>
            </w:rPr>
            <w:t>Microsoft Business Intelligence</w:t>
          </w:r>
        </w:p>
        <w:p w:rsidR="00C051ED" w:rsidRPr="00816843" w:rsidRDefault="00C051ED" w:rsidP="006E1E65">
          <w:pPr>
            <w:pStyle w:val="Header"/>
            <w:jc w:val="center"/>
            <w:rPr>
              <w:caps w:val="0"/>
              <w:szCs w:val="16"/>
            </w:rPr>
          </w:pPr>
          <w:r>
            <w:rPr>
              <w:caps w:val="0"/>
              <w:sz w:val="20"/>
              <w:szCs w:val="20"/>
            </w:rPr>
            <w:t>Best Practices</w:t>
          </w:r>
          <w:r w:rsidRPr="006E1E65">
            <w:rPr>
              <w:caps w:val="0"/>
              <w:sz w:val="20"/>
              <w:szCs w:val="20"/>
            </w:rPr>
            <w:t xml:space="preserve"> Document</w:t>
          </w:r>
        </w:p>
      </w:tc>
      <w:tc>
        <w:tcPr>
          <w:tcW w:w="1620" w:type="dxa"/>
        </w:tcPr>
        <w:p w:rsidR="00C051ED" w:rsidRDefault="00C051ED" w:rsidP="000756CB">
          <w:pPr>
            <w:pStyle w:val="Header"/>
            <w:ind w:left="-108" w:right="-108"/>
            <w:jc w:val="right"/>
          </w:pPr>
          <w:r>
            <w:tab/>
          </w:r>
          <w:r>
            <w:rPr>
              <w:noProof/>
            </w:rPr>
            <w:drawing>
              <wp:inline distT="0" distB="0" distL="0" distR="0">
                <wp:extent cx="457200" cy="457200"/>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tc>
    </w:tr>
  </w:tbl>
  <w:p w:rsidR="00C051ED" w:rsidRPr="006E1E65" w:rsidRDefault="00C051ED">
    <w:pPr>
      <w:pStyle w:val="Header"/>
      <w:rPr>
        <w:color w:val="6666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F5CAA"/>
    <w:multiLevelType w:val="hybridMultilevel"/>
    <w:tmpl w:val="46721704"/>
    <w:lvl w:ilvl="0" w:tplc="0409000F">
      <w:start w:val="1"/>
      <w:numFmt w:val="decimal"/>
      <w:lvlText w:val="%1."/>
      <w:lvlJc w:val="left"/>
      <w:pPr>
        <w:ind w:left="720" w:hanging="360"/>
      </w:pPr>
      <w:rPr>
        <w:rFonts w:hint="default"/>
      </w:rPr>
    </w:lvl>
    <w:lvl w:ilvl="1" w:tplc="CD40C99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228FF"/>
    <w:multiLevelType w:val="singleLevel"/>
    <w:tmpl w:val="B690670A"/>
    <w:lvl w:ilvl="0">
      <w:start w:val="1"/>
      <w:numFmt w:val="bullet"/>
      <w:pStyle w:val="List-Bulleted"/>
      <w:lvlText w:val=""/>
      <w:lvlJc w:val="left"/>
      <w:pPr>
        <w:tabs>
          <w:tab w:val="num" w:pos="360"/>
        </w:tabs>
        <w:ind w:left="360" w:hanging="360"/>
      </w:pPr>
      <w:rPr>
        <w:rFonts w:ascii="Symbol" w:hAnsi="Symbol" w:hint="default"/>
      </w:rPr>
    </w:lvl>
  </w:abstractNum>
  <w:abstractNum w:abstractNumId="2">
    <w:nsid w:val="06505DE3"/>
    <w:multiLevelType w:val="hybridMultilevel"/>
    <w:tmpl w:val="2FF4F24A"/>
    <w:lvl w:ilvl="0" w:tplc="38BCD190">
      <w:start w:val="1"/>
      <w:numFmt w:val="decimal"/>
      <w:lvlText w:val="%1."/>
      <w:lvlJc w:val="left"/>
      <w:pPr>
        <w:ind w:left="720" w:hanging="360"/>
      </w:pPr>
      <w:rPr>
        <w:rFonts w:hint="default"/>
      </w:rPr>
    </w:lvl>
    <w:lvl w:ilvl="1" w:tplc="8B667234">
      <w:start w:val="1"/>
      <w:numFmt w:val="decimal"/>
      <w:lvlText w:val="%2."/>
      <w:lvlJc w:val="left"/>
      <w:pPr>
        <w:ind w:left="1440" w:hanging="360"/>
      </w:pPr>
      <w:rPr>
        <w:rFonts w:ascii="Calibri" w:eastAsia="Times New Roman"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C6526"/>
    <w:multiLevelType w:val="hybridMultilevel"/>
    <w:tmpl w:val="7312D31A"/>
    <w:lvl w:ilvl="0" w:tplc="C82E1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E3135"/>
    <w:multiLevelType w:val="hybridMultilevel"/>
    <w:tmpl w:val="B09255DA"/>
    <w:lvl w:ilvl="0" w:tplc="84B211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36B18"/>
    <w:multiLevelType w:val="multilevel"/>
    <w:tmpl w:val="777A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B2DA9"/>
    <w:multiLevelType w:val="hybridMultilevel"/>
    <w:tmpl w:val="ACB05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B5049C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066BB"/>
    <w:multiLevelType w:val="hybridMultilevel"/>
    <w:tmpl w:val="9C446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124336A"/>
    <w:multiLevelType w:val="hybridMultilevel"/>
    <w:tmpl w:val="AB44E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C1A2B"/>
    <w:multiLevelType w:val="hybridMultilevel"/>
    <w:tmpl w:val="60BED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AC339E"/>
    <w:multiLevelType w:val="hybridMultilevel"/>
    <w:tmpl w:val="426EDF10"/>
    <w:lvl w:ilvl="0" w:tplc="0409000F">
      <w:start w:val="1"/>
      <w:numFmt w:val="decimal"/>
      <w:lvlText w:val="%1."/>
      <w:lvlJc w:val="left"/>
      <w:pPr>
        <w:tabs>
          <w:tab w:val="num" w:pos="720"/>
        </w:tabs>
        <w:ind w:left="720" w:hanging="360"/>
      </w:pPr>
    </w:lvl>
    <w:lvl w:ilvl="1" w:tplc="042EC38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6DAE1282">
      <w:start w:val="1"/>
      <w:numFmt w:val="lowerLetter"/>
      <w:lvlText w:val="%4."/>
      <w:lvlJc w:val="left"/>
      <w:pPr>
        <w:tabs>
          <w:tab w:val="num" w:pos="2880"/>
        </w:tabs>
        <w:ind w:left="2880" w:hanging="360"/>
      </w:pPr>
      <w:rPr>
        <w:rFonts w:ascii="Arial" w:eastAsia="Times New Roman" w:hAnsi="Arial" w:cs="Times New Roman"/>
      </w:rPr>
    </w:lvl>
    <w:lvl w:ilvl="4" w:tplc="04090011">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352121"/>
    <w:multiLevelType w:val="multilevel"/>
    <w:tmpl w:val="6F00D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403B3B"/>
    <w:multiLevelType w:val="hybridMultilevel"/>
    <w:tmpl w:val="ADD06FEE"/>
    <w:lvl w:ilvl="0" w:tplc="EADC7F86">
      <w:start w:val="1"/>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785956"/>
    <w:multiLevelType w:val="hybridMultilevel"/>
    <w:tmpl w:val="E78A1B98"/>
    <w:lvl w:ilvl="0" w:tplc="0409000F">
      <w:start w:val="1"/>
      <w:numFmt w:val="decimal"/>
      <w:lvlText w:val="%1."/>
      <w:lvlJc w:val="left"/>
      <w:pPr>
        <w:tabs>
          <w:tab w:val="num" w:pos="720"/>
        </w:tabs>
        <w:ind w:left="720" w:hanging="360"/>
      </w:pPr>
    </w:lvl>
    <w:lvl w:ilvl="1" w:tplc="042EC38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6DAE1282">
      <w:start w:val="1"/>
      <w:numFmt w:val="lowerLetter"/>
      <w:lvlText w:val="%4."/>
      <w:lvlJc w:val="left"/>
      <w:pPr>
        <w:tabs>
          <w:tab w:val="num" w:pos="2880"/>
        </w:tabs>
        <w:ind w:left="2880" w:hanging="360"/>
      </w:pPr>
      <w:rPr>
        <w:rFonts w:ascii="Arial" w:eastAsia="Times New Roman" w:hAnsi="Arial" w:cs="Times New Roman"/>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5B54DD"/>
    <w:multiLevelType w:val="hybridMultilevel"/>
    <w:tmpl w:val="0BEEF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3161A7"/>
    <w:multiLevelType w:val="hybridMultilevel"/>
    <w:tmpl w:val="85D0E4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E606FD"/>
    <w:multiLevelType w:val="hybridMultilevel"/>
    <w:tmpl w:val="4EAC73EC"/>
    <w:lvl w:ilvl="0" w:tplc="C82E1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5319C1"/>
    <w:multiLevelType w:val="hybridMultilevel"/>
    <w:tmpl w:val="0F327258"/>
    <w:lvl w:ilvl="0" w:tplc="15325C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D86763"/>
    <w:multiLevelType w:val="hybridMultilevel"/>
    <w:tmpl w:val="A0C0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C749FC"/>
    <w:multiLevelType w:val="hybridMultilevel"/>
    <w:tmpl w:val="E17CC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8F577B3"/>
    <w:multiLevelType w:val="hybridMultilevel"/>
    <w:tmpl w:val="420662F8"/>
    <w:lvl w:ilvl="0" w:tplc="0409000F">
      <w:start w:val="1"/>
      <w:numFmt w:val="decimal"/>
      <w:lvlText w:val="%1."/>
      <w:lvlJc w:val="left"/>
      <w:pPr>
        <w:ind w:left="720" w:hanging="360"/>
      </w:pPr>
      <w:rPr>
        <w:rFonts w:hint="default"/>
      </w:rPr>
    </w:lvl>
    <w:lvl w:ilvl="1" w:tplc="8B667234">
      <w:start w:val="1"/>
      <w:numFmt w:val="decimal"/>
      <w:lvlText w:val="%2."/>
      <w:lvlJc w:val="left"/>
      <w:pPr>
        <w:ind w:left="1440" w:hanging="360"/>
      </w:pPr>
      <w:rPr>
        <w:rFonts w:ascii="Calibri" w:eastAsia="Times New Roman"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5D07CD"/>
    <w:multiLevelType w:val="multilevel"/>
    <w:tmpl w:val="508ECEC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1152"/>
        </w:tabs>
        <w:ind w:left="1152" w:hanging="432"/>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ACE60C9"/>
    <w:multiLevelType w:val="hybridMultilevel"/>
    <w:tmpl w:val="8ED40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AE7272"/>
    <w:multiLevelType w:val="hybridMultilevel"/>
    <w:tmpl w:val="79E85402"/>
    <w:lvl w:ilvl="0" w:tplc="7A2EC928">
      <w:numFmt w:val="bullet"/>
      <w:lvlText w:val=""/>
      <w:lvlJc w:val="left"/>
      <w:pPr>
        <w:ind w:left="2880" w:hanging="360"/>
      </w:pPr>
      <w:rPr>
        <w:rFonts w:ascii="Symbol" w:eastAsia="Calibr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2EC576FA"/>
    <w:multiLevelType w:val="hybridMultilevel"/>
    <w:tmpl w:val="A358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D53446"/>
    <w:multiLevelType w:val="multilevel"/>
    <w:tmpl w:val="C2282B8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30415CD4"/>
    <w:multiLevelType w:val="hybridMultilevel"/>
    <w:tmpl w:val="0F487A86"/>
    <w:lvl w:ilvl="0" w:tplc="A2006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FB434B"/>
    <w:multiLevelType w:val="hybridMultilevel"/>
    <w:tmpl w:val="D1123AC0"/>
    <w:lvl w:ilvl="0" w:tplc="0409000F">
      <w:start w:val="1"/>
      <w:numFmt w:val="decimal"/>
      <w:lvlText w:val="%1."/>
      <w:lvlJc w:val="left"/>
      <w:pPr>
        <w:tabs>
          <w:tab w:val="num" w:pos="720"/>
        </w:tabs>
        <w:ind w:left="720" w:hanging="360"/>
      </w:pPr>
    </w:lvl>
    <w:lvl w:ilvl="1" w:tplc="042EC38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6DAE1282">
      <w:start w:val="1"/>
      <w:numFmt w:val="lowerLetter"/>
      <w:lvlText w:val="%4."/>
      <w:lvlJc w:val="left"/>
      <w:pPr>
        <w:tabs>
          <w:tab w:val="num" w:pos="2880"/>
        </w:tabs>
        <w:ind w:left="2880" w:hanging="360"/>
      </w:pPr>
      <w:rPr>
        <w:rFonts w:ascii="Arial" w:eastAsia="Times New Roman" w:hAnsi="Arial" w:cs="Times New Roman"/>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6680053"/>
    <w:multiLevelType w:val="hybridMultilevel"/>
    <w:tmpl w:val="61021040"/>
    <w:lvl w:ilvl="0" w:tplc="0409000F">
      <w:start w:val="1"/>
      <w:numFmt w:val="decimal"/>
      <w:lvlText w:val="%1."/>
      <w:lvlJc w:val="left"/>
      <w:pPr>
        <w:ind w:left="720" w:hanging="360"/>
      </w:pPr>
      <w:rPr>
        <w:rFonts w:hint="default"/>
      </w:rPr>
    </w:lvl>
    <w:lvl w:ilvl="1" w:tplc="E51A99DE">
      <w:start w:val="1"/>
      <w:numFmt w:val="bullet"/>
      <w:lvlText w:val=""/>
      <w:lvlJc w:val="left"/>
      <w:pPr>
        <w:ind w:left="1440" w:hanging="360"/>
      </w:pPr>
      <w:rPr>
        <w:rFonts w:ascii="Symbol" w:eastAsia="Times New Roman" w:hAnsi="Symbol" w:cs="Times New Roman" w:hint="default"/>
      </w:rPr>
    </w:lvl>
    <w:lvl w:ilvl="2" w:tplc="C14AC2DC">
      <w:start w:val="1"/>
      <w:numFmt w:val="lowerLetter"/>
      <w:lvlText w:val="%3."/>
      <w:lvlJc w:val="left"/>
      <w:pPr>
        <w:ind w:left="2340" w:hanging="360"/>
      </w:pPr>
      <w:rPr>
        <w:rFonts w:ascii="Calibri" w:hAnsi="Calibri" w:cs="Calibri" w:hint="default"/>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3D7B40"/>
    <w:multiLevelType w:val="hybridMultilevel"/>
    <w:tmpl w:val="9B266BF4"/>
    <w:lvl w:ilvl="0" w:tplc="0F2C65A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B1B3BB7"/>
    <w:multiLevelType w:val="hybridMultilevel"/>
    <w:tmpl w:val="72CA2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936997"/>
    <w:multiLevelType w:val="hybridMultilevel"/>
    <w:tmpl w:val="7DC6B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405FB6"/>
    <w:multiLevelType w:val="multilevel"/>
    <w:tmpl w:val="BB288210"/>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Calibri" w:eastAsia="Times New Roman" w:hAnsi="Calibri" w:cs="Calibri"/>
      </w:r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0443B19"/>
    <w:multiLevelType w:val="hybridMultilevel"/>
    <w:tmpl w:val="F1DE5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AA631C"/>
    <w:multiLevelType w:val="hybridMultilevel"/>
    <w:tmpl w:val="0BE4A5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B5049C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4B0701"/>
    <w:multiLevelType w:val="hybridMultilevel"/>
    <w:tmpl w:val="D2C0B79A"/>
    <w:lvl w:ilvl="0" w:tplc="FF2E23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A8696E"/>
    <w:multiLevelType w:val="hybridMultilevel"/>
    <w:tmpl w:val="9AC4C3C2"/>
    <w:lvl w:ilvl="0" w:tplc="7A2EC928">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4E096853"/>
    <w:multiLevelType w:val="hybridMultilevel"/>
    <w:tmpl w:val="36164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707816"/>
    <w:multiLevelType w:val="hybridMultilevel"/>
    <w:tmpl w:val="E17CC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F521DD1"/>
    <w:multiLevelType w:val="hybridMultilevel"/>
    <w:tmpl w:val="7430C0B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12F00694">
      <w:start w:val="15"/>
      <w:numFmt w:val="decimal"/>
      <w:lvlText w:val="%3."/>
      <w:lvlJc w:val="left"/>
      <w:pPr>
        <w:ind w:left="270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0B5412B"/>
    <w:multiLevelType w:val="hybridMultilevel"/>
    <w:tmpl w:val="B01833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0B6526"/>
    <w:multiLevelType w:val="hybridMultilevel"/>
    <w:tmpl w:val="47CAA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7C61DF"/>
    <w:multiLevelType w:val="hybridMultilevel"/>
    <w:tmpl w:val="B24A3CD0"/>
    <w:lvl w:ilvl="0" w:tplc="CCFA41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774BAA"/>
    <w:multiLevelType w:val="hybridMultilevel"/>
    <w:tmpl w:val="D5CEB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E22A69"/>
    <w:multiLevelType w:val="hybridMultilevel"/>
    <w:tmpl w:val="6E38F7A2"/>
    <w:lvl w:ilvl="0" w:tplc="7744D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0D4469"/>
    <w:multiLevelType w:val="hybridMultilevel"/>
    <w:tmpl w:val="7F94D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13700C"/>
    <w:multiLevelType w:val="hybridMultilevel"/>
    <w:tmpl w:val="587C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D16FE2"/>
    <w:multiLevelType w:val="hybridMultilevel"/>
    <w:tmpl w:val="E2C89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1">
      <w:start w:val="1"/>
      <w:numFmt w:val="bullet"/>
      <w:lvlText w:val=""/>
      <w:lvlJc w:val="left"/>
      <w:pPr>
        <w:ind w:left="4320" w:hanging="180"/>
      </w:pPr>
      <w:rPr>
        <w:rFonts w:ascii="Symbol" w:hAnsi="Symbol"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9894CD9"/>
    <w:multiLevelType w:val="hybridMultilevel"/>
    <w:tmpl w:val="F508B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2A6709"/>
    <w:multiLevelType w:val="hybridMultilevel"/>
    <w:tmpl w:val="34D069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B5049CC">
      <w:start w:val="1"/>
      <w:numFmt w:val="decimal"/>
      <w:lvlText w:val="%3.)"/>
      <w:lvlJc w:val="left"/>
      <w:pPr>
        <w:ind w:left="2340" w:hanging="360"/>
      </w:pPr>
      <w:rPr>
        <w:rFonts w:hint="default"/>
      </w:r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950395"/>
    <w:multiLevelType w:val="hybridMultilevel"/>
    <w:tmpl w:val="1D406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EFB2847"/>
    <w:multiLevelType w:val="hybridMultilevel"/>
    <w:tmpl w:val="DEAE6E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
  </w:num>
  <w:num w:numId="3">
    <w:abstractNumId w:val="22"/>
  </w:num>
  <w:num w:numId="4">
    <w:abstractNumId w:val="42"/>
  </w:num>
  <w:num w:numId="5">
    <w:abstractNumId w:val="40"/>
  </w:num>
  <w:num w:numId="6">
    <w:abstractNumId w:val="50"/>
  </w:num>
  <w:num w:numId="7">
    <w:abstractNumId w:val="12"/>
  </w:num>
  <w:num w:numId="8">
    <w:abstractNumId w:val="0"/>
  </w:num>
  <w:num w:numId="9">
    <w:abstractNumId w:val="36"/>
  </w:num>
  <w:num w:numId="10">
    <w:abstractNumId w:val="38"/>
  </w:num>
  <w:num w:numId="11">
    <w:abstractNumId w:val="19"/>
  </w:num>
  <w:num w:numId="12">
    <w:abstractNumId w:val="6"/>
  </w:num>
  <w:num w:numId="13">
    <w:abstractNumId w:val="20"/>
  </w:num>
  <w:num w:numId="14">
    <w:abstractNumId w:val="5"/>
  </w:num>
  <w:num w:numId="15">
    <w:abstractNumId w:val="14"/>
  </w:num>
  <w:num w:numId="16">
    <w:abstractNumId w:val="28"/>
  </w:num>
  <w:num w:numId="17">
    <w:abstractNumId w:val="44"/>
  </w:num>
  <w:num w:numId="18">
    <w:abstractNumId w:val="39"/>
  </w:num>
  <w:num w:numId="19">
    <w:abstractNumId w:val="23"/>
  </w:num>
  <w:num w:numId="20">
    <w:abstractNumId w:val="17"/>
  </w:num>
  <w:num w:numId="21">
    <w:abstractNumId w:val="16"/>
  </w:num>
  <w:num w:numId="22">
    <w:abstractNumId w:val="11"/>
  </w:num>
  <w:num w:numId="23">
    <w:abstractNumId w:val="11"/>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3"/>
  </w:num>
  <w:num w:numId="25">
    <w:abstractNumId w:val="33"/>
  </w:num>
  <w:num w:numId="26">
    <w:abstractNumId w:val="32"/>
  </w:num>
  <w:num w:numId="27">
    <w:abstractNumId w:val="25"/>
  </w:num>
  <w:num w:numId="28">
    <w:abstractNumId w:val="10"/>
  </w:num>
  <w:num w:numId="29">
    <w:abstractNumId w:val="27"/>
  </w:num>
  <w:num w:numId="30">
    <w:abstractNumId w:val="13"/>
  </w:num>
  <w:num w:numId="31">
    <w:abstractNumId w:val="49"/>
  </w:num>
  <w:num w:numId="32">
    <w:abstractNumId w:val="34"/>
  </w:num>
  <w:num w:numId="33">
    <w:abstractNumId w:val="35"/>
  </w:num>
  <w:num w:numId="34">
    <w:abstractNumId w:val="47"/>
  </w:num>
  <w:num w:numId="35">
    <w:abstractNumId w:val="7"/>
  </w:num>
  <w:num w:numId="36">
    <w:abstractNumId w:val="24"/>
  </w:num>
  <w:num w:numId="37">
    <w:abstractNumId w:val="45"/>
  </w:num>
  <w:num w:numId="38">
    <w:abstractNumId w:val="26"/>
  </w:num>
  <w:num w:numId="39">
    <w:abstractNumId w:val="29"/>
  </w:num>
  <w:num w:numId="40">
    <w:abstractNumId w:val="9"/>
  </w:num>
  <w:num w:numId="41">
    <w:abstractNumId w:val="31"/>
  </w:num>
  <w:num w:numId="42">
    <w:abstractNumId w:val="15"/>
  </w:num>
  <w:num w:numId="43">
    <w:abstractNumId w:val="43"/>
  </w:num>
  <w:num w:numId="44">
    <w:abstractNumId w:val="8"/>
  </w:num>
  <w:num w:numId="45">
    <w:abstractNumId w:val="4"/>
  </w:num>
  <w:num w:numId="46">
    <w:abstractNumId w:val="37"/>
  </w:num>
  <w:num w:numId="47">
    <w:abstractNumId w:val="18"/>
  </w:num>
  <w:num w:numId="48">
    <w:abstractNumId w:val="2"/>
  </w:num>
  <w:num w:numId="49">
    <w:abstractNumId w:val="51"/>
  </w:num>
  <w:num w:numId="50">
    <w:abstractNumId w:val="30"/>
  </w:num>
  <w:num w:numId="51">
    <w:abstractNumId w:val="41"/>
  </w:num>
  <w:num w:numId="52">
    <w:abstractNumId w:val="48"/>
  </w:num>
  <w:num w:numId="5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35A"/>
    <w:rsid w:val="00001F63"/>
    <w:rsid w:val="00013FF2"/>
    <w:rsid w:val="0001782C"/>
    <w:rsid w:val="000179DB"/>
    <w:rsid w:val="00017F93"/>
    <w:rsid w:val="0002300E"/>
    <w:rsid w:val="0002326D"/>
    <w:rsid w:val="0002390A"/>
    <w:rsid w:val="0003022A"/>
    <w:rsid w:val="00031E15"/>
    <w:rsid w:val="00037F91"/>
    <w:rsid w:val="0004178D"/>
    <w:rsid w:val="00041C3F"/>
    <w:rsid w:val="000422CC"/>
    <w:rsid w:val="00042D1B"/>
    <w:rsid w:val="000431E8"/>
    <w:rsid w:val="00045A41"/>
    <w:rsid w:val="0006064C"/>
    <w:rsid w:val="00066281"/>
    <w:rsid w:val="00067665"/>
    <w:rsid w:val="00067866"/>
    <w:rsid w:val="0007159D"/>
    <w:rsid w:val="00072B98"/>
    <w:rsid w:val="000756CB"/>
    <w:rsid w:val="000846BB"/>
    <w:rsid w:val="00084F3F"/>
    <w:rsid w:val="0008500A"/>
    <w:rsid w:val="000901B4"/>
    <w:rsid w:val="00092C02"/>
    <w:rsid w:val="000957BE"/>
    <w:rsid w:val="00097931"/>
    <w:rsid w:val="000A4642"/>
    <w:rsid w:val="000A709B"/>
    <w:rsid w:val="000B3326"/>
    <w:rsid w:val="000B4E0C"/>
    <w:rsid w:val="000C2C3D"/>
    <w:rsid w:val="000C7A2B"/>
    <w:rsid w:val="000D5630"/>
    <w:rsid w:val="000D5B4B"/>
    <w:rsid w:val="000E01B7"/>
    <w:rsid w:val="000E607F"/>
    <w:rsid w:val="000E7486"/>
    <w:rsid w:val="000F1E77"/>
    <w:rsid w:val="00100979"/>
    <w:rsid w:val="00104733"/>
    <w:rsid w:val="00107714"/>
    <w:rsid w:val="00110C9C"/>
    <w:rsid w:val="00113C0A"/>
    <w:rsid w:val="00116190"/>
    <w:rsid w:val="001165C0"/>
    <w:rsid w:val="00117AF5"/>
    <w:rsid w:val="00121E8C"/>
    <w:rsid w:val="001233D4"/>
    <w:rsid w:val="00126050"/>
    <w:rsid w:val="00133944"/>
    <w:rsid w:val="00134B28"/>
    <w:rsid w:val="0013787A"/>
    <w:rsid w:val="00152BA4"/>
    <w:rsid w:val="00152D78"/>
    <w:rsid w:val="001573A4"/>
    <w:rsid w:val="001577B2"/>
    <w:rsid w:val="00163826"/>
    <w:rsid w:val="0017392C"/>
    <w:rsid w:val="00184F22"/>
    <w:rsid w:val="00185FE6"/>
    <w:rsid w:val="0019120B"/>
    <w:rsid w:val="00191F2D"/>
    <w:rsid w:val="001943DD"/>
    <w:rsid w:val="001B16C8"/>
    <w:rsid w:val="001B4F56"/>
    <w:rsid w:val="001B5E7B"/>
    <w:rsid w:val="001B66FB"/>
    <w:rsid w:val="001C0212"/>
    <w:rsid w:val="001C0A5C"/>
    <w:rsid w:val="001C30DE"/>
    <w:rsid w:val="001C41B4"/>
    <w:rsid w:val="001C45F6"/>
    <w:rsid w:val="001C5E68"/>
    <w:rsid w:val="001C7043"/>
    <w:rsid w:val="001C70FB"/>
    <w:rsid w:val="001D30B7"/>
    <w:rsid w:val="001D407E"/>
    <w:rsid w:val="001D5D96"/>
    <w:rsid w:val="001E14D3"/>
    <w:rsid w:val="001E2C64"/>
    <w:rsid w:val="001E2C96"/>
    <w:rsid w:val="001F234E"/>
    <w:rsid w:val="001F330D"/>
    <w:rsid w:val="001F38B1"/>
    <w:rsid w:val="00200166"/>
    <w:rsid w:val="0020092D"/>
    <w:rsid w:val="00200930"/>
    <w:rsid w:val="00210C23"/>
    <w:rsid w:val="002177C8"/>
    <w:rsid w:val="00223246"/>
    <w:rsid w:val="002320DA"/>
    <w:rsid w:val="00232AE9"/>
    <w:rsid w:val="00232AFC"/>
    <w:rsid w:val="00242010"/>
    <w:rsid w:val="00242CEA"/>
    <w:rsid w:val="00244030"/>
    <w:rsid w:val="0024443C"/>
    <w:rsid w:val="002463B3"/>
    <w:rsid w:val="0025607E"/>
    <w:rsid w:val="00256CC9"/>
    <w:rsid w:val="00262CE2"/>
    <w:rsid w:val="00267391"/>
    <w:rsid w:val="00296C7B"/>
    <w:rsid w:val="002A432E"/>
    <w:rsid w:val="002A5F64"/>
    <w:rsid w:val="002A60B8"/>
    <w:rsid w:val="002A6694"/>
    <w:rsid w:val="002A6E2C"/>
    <w:rsid w:val="002C43AC"/>
    <w:rsid w:val="002C4BC3"/>
    <w:rsid w:val="002C667F"/>
    <w:rsid w:val="002E4AE4"/>
    <w:rsid w:val="002F2713"/>
    <w:rsid w:val="002F3D71"/>
    <w:rsid w:val="0031102E"/>
    <w:rsid w:val="003151E4"/>
    <w:rsid w:val="003219B8"/>
    <w:rsid w:val="00324F5E"/>
    <w:rsid w:val="00335612"/>
    <w:rsid w:val="00336148"/>
    <w:rsid w:val="003369D7"/>
    <w:rsid w:val="003451A9"/>
    <w:rsid w:val="003466E4"/>
    <w:rsid w:val="003469A4"/>
    <w:rsid w:val="00353A9C"/>
    <w:rsid w:val="0035532C"/>
    <w:rsid w:val="0035548D"/>
    <w:rsid w:val="00371AD6"/>
    <w:rsid w:val="00374453"/>
    <w:rsid w:val="00391B7F"/>
    <w:rsid w:val="0039204D"/>
    <w:rsid w:val="00393BB0"/>
    <w:rsid w:val="003A0421"/>
    <w:rsid w:val="003A329B"/>
    <w:rsid w:val="003A3FE8"/>
    <w:rsid w:val="003A3FFF"/>
    <w:rsid w:val="003A52FC"/>
    <w:rsid w:val="003A72A6"/>
    <w:rsid w:val="003B4792"/>
    <w:rsid w:val="003B5429"/>
    <w:rsid w:val="003B7B53"/>
    <w:rsid w:val="003C2EEF"/>
    <w:rsid w:val="003C5B45"/>
    <w:rsid w:val="003C7EB8"/>
    <w:rsid w:val="003D1829"/>
    <w:rsid w:val="003D30D6"/>
    <w:rsid w:val="003D584A"/>
    <w:rsid w:val="003E343F"/>
    <w:rsid w:val="003E6B66"/>
    <w:rsid w:val="004002D9"/>
    <w:rsid w:val="00400AD0"/>
    <w:rsid w:val="00400DA8"/>
    <w:rsid w:val="004017FB"/>
    <w:rsid w:val="00401C64"/>
    <w:rsid w:val="004025EC"/>
    <w:rsid w:val="0040405B"/>
    <w:rsid w:val="00404867"/>
    <w:rsid w:val="00421ECD"/>
    <w:rsid w:val="00424086"/>
    <w:rsid w:val="00424C31"/>
    <w:rsid w:val="00426379"/>
    <w:rsid w:val="004335B8"/>
    <w:rsid w:val="004353F0"/>
    <w:rsid w:val="004463DE"/>
    <w:rsid w:val="00446909"/>
    <w:rsid w:val="00452E8A"/>
    <w:rsid w:val="004600E7"/>
    <w:rsid w:val="00460F5B"/>
    <w:rsid w:val="00461AFE"/>
    <w:rsid w:val="004764F8"/>
    <w:rsid w:val="00476989"/>
    <w:rsid w:val="004805B4"/>
    <w:rsid w:val="004828B3"/>
    <w:rsid w:val="00482B48"/>
    <w:rsid w:val="004852C8"/>
    <w:rsid w:val="00486D6C"/>
    <w:rsid w:val="00497305"/>
    <w:rsid w:val="004A0139"/>
    <w:rsid w:val="004A6A08"/>
    <w:rsid w:val="004C4729"/>
    <w:rsid w:val="004D1748"/>
    <w:rsid w:val="004D1AB5"/>
    <w:rsid w:val="004D3AAF"/>
    <w:rsid w:val="004D769F"/>
    <w:rsid w:val="004E7889"/>
    <w:rsid w:val="004F2C95"/>
    <w:rsid w:val="004F38BF"/>
    <w:rsid w:val="005007E2"/>
    <w:rsid w:val="00507A19"/>
    <w:rsid w:val="00510405"/>
    <w:rsid w:val="00510C7F"/>
    <w:rsid w:val="005123E3"/>
    <w:rsid w:val="0052063F"/>
    <w:rsid w:val="00520E96"/>
    <w:rsid w:val="005278DF"/>
    <w:rsid w:val="00527995"/>
    <w:rsid w:val="00531081"/>
    <w:rsid w:val="00533DF1"/>
    <w:rsid w:val="00541A26"/>
    <w:rsid w:val="00552838"/>
    <w:rsid w:val="00552D74"/>
    <w:rsid w:val="00554ED3"/>
    <w:rsid w:val="0055697D"/>
    <w:rsid w:val="00556A2F"/>
    <w:rsid w:val="00560C1D"/>
    <w:rsid w:val="005741D5"/>
    <w:rsid w:val="00585CEB"/>
    <w:rsid w:val="00587BAD"/>
    <w:rsid w:val="00590A4E"/>
    <w:rsid w:val="005919F4"/>
    <w:rsid w:val="00592A31"/>
    <w:rsid w:val="00595111"/>
    <w:rsid w:val="005A3642"/>
    <w:rsid w:val="005A6B9A"/>
    <w:rsid w:val="005A7E8B"/>
    <w:rsid w:val="005B3B31"/>
    <w:rsid w:val="005B44AB"/>
    <w:rsid w:val="005B4B1E"/>
    <w:rsid w:val="005B7786"/>
    <w:rsid w:val="005C1E78"/>
    <w:rsid w:val="005C2837"/>
    <w:rsid w:val="005C4180"/>
    <w:rsid w:val="005C67A7"/>
    <w:rsid w:val="005C7666"/>
    <w:rsid w:val="005C7BBA"/>
    <w:rsid w:val="005D7029"/>
    <w:rsid w:val="005E0071"/>
    <w:rsid w:val="005E2B3A"/>
    <w:rsid w:val="005E6808"/>
    <w:rsid w:val="005E6F7B"/>
    <w:rsid w:val="005F3C27"/>
    <w:rsid w:val="005F5089"/>
    <w:rsid w:val="005F52BA"/>
    <w:rsid w:val="005F539D"/>
    <w:rsid w:val="0060785C"/>
    <w:rsid w:val="0061076B"/>
    <w:rsid w:val="006134E8"/>
    <w:rsid w:val="00615477"/>
    <w:rsid w:val="00620C4E"/>
    <w:rsid w:val="00621718"/>
    <w:rsid w:val="006221E7"/>
    <w:rsid w:val="0062282F"/>
    <w:rsid w:val="006243C6"/>
    <w:rsid w:val="00625412"/>
    <w:rsid w:val="00627AE5"/>
    <w:rsid w:val="0063248B"/>
    <w:rsid w:val="00636014"/>
    <w:rsid w:val="00636BAD"/>
    <w:rsid w:val="00640884"/>
    <w:rsid w:val="006420F8"/>
    <w:rsid w:val="00644E2B"/>
    <w:rsid w:val="006502C2"/>
    <w:rsid w:val="00655347"/>
    <w:rsid w:val="00655D4B"/>
    <w:rsid w:val="00663D6A"/>
    <w:rsid w:val="00665BDB"/>
    <w:rsid w:val="00672464"/>
    <w:rsid w:val="0068102E"/>
    <w:rsid w:val="006834B5"/>
    <w:rsid w:val="00685FA4"/>
    <w:rsid w:val="00694C55"/>
    <w:rsid w:val="006A3CF2"/>
    <w:rsid w:val="006A4527"/>
    <w:rsid w:val="006B614A"/>
    <w:rsid w:val="006B630A"/>
    <w:rsid w:val="006B6A5F"/>
    <w:rsid w:val="006C09D8"/>
    <w:rsid w:val="006C2C33"/>
    <w:rsid w:val="006C433A"/>
    <w:rsid w:val="006C6A4E"/>
    <w:rsid w:val="006C7A54"/>
    <w:rsid w:val="006D1B4D"/>
    <w:rsid w:val="006D26A9"/>
    <w:rsid w:val="006E1E65"/>
    <w:rsid w:val="006E67D0"/>
    <w:rsid w:val="006F3ADC"/>
    <w:rsid w:val="00700F94"/>
    <w:rsid w:val="007031B3"/>
    <w:rsid w:val="007056AB"/>
    <w:rsid w:val="0070724C"/>
    <w:rsid w:val="007123C0"/>
    <w:rsid w:val="0071710B"/>
    <w:rsid w:val="00717DEC"/>
    <w:rsid w:val="00727EAE"/>
    <w:rsid w:val="007311D7"/>
    <w:rsid w:val="00735CE3"/>
    <w:rsid w:val="00735E48"/>
    <w:rsid w:val="007379AF"/>
    <w:rsid w:val="00737ACC"/>
    <w:rsid w:val="00740281"/>
    <w:rsid w:val="007412E2"/>
    <w:rsid w:val="00741D99"/>
    <w:rsid w:val="007431E6"/>
    <w:rsid w:val="00744FEC"/>
    <w:rsid w:val="007608A4"/>
    <w:rsid w:val="00760C75"/>
    <w:rsid w:val="00764694"/>
    <w:rsid w:val="00765626"/>
    <w:rsid w:val="00765E56"/>
    <w:rsid w:val="00776873"/>
    <w:rsid w:val="00776896"/>
    <w:rsid w:val="00782527"/>
    <w:rsid w:val="007921F8"/>
    <w:rsid w:val="00793D7C"/>
    <w:rsid w:val="007A22A4"/>
    <w:rsid w:val="007A435A"/>
    <w:rsid w:val="007A5C63"/>
    <w:rsid w:val="007B24B6"/>
    <w:rsid w:val="007D056D"/>
    <w:rsid w:val="007D1FE4"/>
    <w:rsid w:val="007D2C80"/>
    <w:rsid w:val="007D7884"/>
    <w:rsid w:val="007E2261"/>
    <w:rsid w:val="007E23AF"/>
    <w:rsid w:val="007E43CD"/>
    <w:rsid w:val="007E52E2"/>
    <w:rsid w:val="007F2172"/>
    <w:rsid w:val="007F6CF1"/>
    <w:rsid w:val="007F7A22"/>
    <w:rsid w:val="008023D9"/>
    <w:rsid w:val="00805D9A"/>
    <w:rsid w:val="008116AC"/>
    <w:rsid w:val="00812533"/>
    <w:rsid w:val="008127F7"/>
    <w:rsid w:val="00813F26"/>
    <w:rsid w:val="00814899"/>
    <w:rsid w:val="00815AD4"/>
    <w:rsid w:val="00825C07"/>
    <w:rsid w:val="00833A7B"/>
    <w:rsid w:val="008379F9"/>
    <w:rsid w:val="008418B3"/>
    <w:rsid w:val="00845551"/>
    <w:rsid w:val="008502E6"/>
    <w:rsid w:val="00856F36"/>
    <w:rsid w:val="008574E3"/>
    <w:rsid w:val="0086157D"/>
    <w:rsid w:val="0086312D"/>
    <w:rsid w:val="008654F0"/>
    <w:rsid w:val="00866C67"/>
    <w:rsid w:val="0087250D"/>
    <w:rsid w:val="008822EB"/>
    <w:rsid w:val="008837F9"/>
    <w:rsid w:val="00883D8F"/>
    <w:rsid w:val="00885521"/>
    <w:rsid w:val="008864BE"/>
    <w:rsid w:val="008939D5"/>
    <w:rsid w:val="008A1441"/>
    <w:rsid w:val="008A2DCC"/>
    <w:rsid w:val="008A437B"/>
    <w:rsid w:val="008B28F6"/>
    <w:rsid w:val="008B2DEC"/>
    <w:rsid w:val="008B3CCA"/>
    <w:rsid w:val="008C1AA6"/>
    <w:rsid w:val="008C361F"/>
    <w:rsid w:val="008C5EF4"/>
    <w:rsid w:val="008D4125"/>
    <w:rsid w:val="008D4289"/>
    <w:rsid w:val="008E1AEF"/>
    <w:rsid w:val="008E1E86"/>
    <w:rsid w:val="008E49BF"/>
    <w:rsid w:val="008E6443"/>
    <w:rsid w:val="008E7D11"/>
    <w:rsid w:val="008F19DC"/>
    <w:rsid w:val="008F1CE6"/>
    <w:rsid w:val="008F54A3"/>
    <w:rsid w:val="0090121A"/>
    <w:rsid w:val="00904D4E"/>
    <w:rsid w:val="009067A4"/>
    <w:rsid w:val="00906957"/>
    <w:rsid w:val="00907211"/>
    <w:rsid w:val="00915776"/>
    <w:rsid w:val="009162FB"/>
    <w:rsid w:val="00921D28"/>
    <w:rsid w:val="00924B32"/>
    <w:rsid w:val="00930DB3"/>
    <w:rsid w:val="009332E5"/>
    <w:rsid w:val="009375FE"/>
    <w:rsid w:val="009437F1"/>
    <w:rsid w:val="009439B3"/>
    <w:rsid w:val="00950C89"/>
    <w:rsid w:val="009554D6"/>
    <w:rsid w:val="00955E6A"/>
    <w:rsid w:val="00961E25"/>
    <w:rsid w:val="00966F7E"/>
    <w:rsid w:val="0096796C"/>
    <w:rsid w:val="0097128B"/>
    <w:rsid w:val="009769D0"/>
    <w:rsid w:val="0098334F"/>
    <w:rsid w:val="00985003"/>
    <w:rsid w:val="009851D5"/>
    <w:rsid w:val="00990E32"/>
    <w:rsid w:val="00991E8D"/>
    <w:rsid w:val="009976B9"/>
    <w:rsid w:val="009A3269"/>
    <w:rsid w:val="009B0CD9"/>
    <w:rsid w:val="009B3191"/>
    <w:rsid w:val="009B5028"/>
    <w:rsid w:val="009B78A9"/>
    <w:rsid w:val="009C5AF4"/>
    <w:rsid w:val="009D578E"/>
    <w:rsid w:val="009E5C57"/>
    <w:rsid w:val="009E6B05"/>
    <w:rsid w:val="009F2473"/>
    <w:rsid w:val="009F385C"/>
    <w:rsid w:val="009F4A9A"/>
    <w:rsid w:val="009F6F45"/>
    <w:rsid w:val="009F72DD"/>
    <w:rsid w:val="009F7EA8"/>
    <w:rsid w:val="00A035D2"/>
    <w:rsid w:val="00A03B22"/>
    <w:rsid w:val="00A04431"/>
    <w:rsid w:val="00A051B1"/>
    <w:rsid w:val="00A06A0B"/>
    <w:rsid w:val="00A07308"/>
    <w:rsid w:val="00A10CB0"/>
    <w:rsid w:val="00A1735A"/>
    <w:rsid w:val="00A20A99"/>
    <w:rsid w:val="00A25DC8"/>
    <w:rsid w:val="00A31109"/>
    <w:rsid w:val="00A343CA"/>
    <w:rsid w:val="00A410DD"/>
    <w:rsid w:val="00A478FD"/>
    <w:rsid w:val="00A534FF"/>
    <w:rsid w:val="00A554EA"/>
    <w:rsid w:val="00A55A91"/>
    <w:rsid w:val="00A56FA7"/>
    <w:rsid w:val="00A66559"/>
    <w:rsid w:val="00A731EB"/>
    <w:rsid w:val="00A74C59"/>
    <w:rsid w:val="00A760B4"/>
    <w:rsid w:val="00A81A9D"/>
    <w:rsid w:val="00A82A8A"/>
    <w:rsid w:val="00A9682D"/>
    <w:rsid w:val="00AA3E69"/>
    <w:rsid w:val="00AA636E"/>
    <w:rsid w:val="00AB1FFC"/>
    <w:rsid w:val="00AB285B"/>
    <w:rsid w:val="00AC20A0"/>
    <w:rsid w:val="00AC3E1F"/>
    <w:rsid w:val="00AC488D"/>
    <w:rsid w:val="00AD26B9"/>
    <w:rsid w:val="00AE1FDF"/>
    <w:rsid w:val="00AE7048"/>
    <w:rsid w:val="00AF499E"/>
    <w:rsid w:val="00B044AB"/>
    <w:rsid w:val="00B12BA2"/>
    <w:rsid w:val="00B14D40"/>
    <w:rsid w:val="00B213C2"/>
    <w:rsid w:val="00B2214F"/>
    <w:rsid w:val="00B2449A"/>
    <w:rsid w:val="00B33A6F"/>
    <w:rsid w:val="00B3763F"/>
    <w:rsid w:val="00B436FB"/>
    <w:rsid w:val="00B43AD2"/>
    <w:rsid w:val="00B45673"/>
    <w:rsid w:val="00B45CD1"/>
    <w:rsid w:val="00B46DBF"/>
    <w:rsid w:val="00B520DA"/>
    <w:rsid w:val="00B533F7"/>
    <w:rsid w:val="00B567B8"/>
    <w:rsid w:val="00B572D5"/>
    <w:rsid w:val="00B57BDD"/>
    <w:rsid w:val="00B721AC"/>
    <w:rsid w:val="00B74AF0"/>
    <w:rsid w:val="00B76856"/>
    <w:rsid w:val="00B76BB1"/>
    <w:rsid w:val="00B76DC9"/>
    <w:rsid w:val="00B8044B"/>
    <w:rsid w:val="00B8113B"/>
    <w:rsid w:val="00B8233E"/>
    <w:rsid w:val="00B90C76"/>
    <w:rsid w:val="00B942ED"/>
    <w:rsid w:val="00B94690"/>
    <w:rsid w:val="00B979BA"/>
    <w:rsid w:val="00BA0E07"/>
    <w:rsid w:val="00BA4D89"/>
    <w:rsid w:val="00BA7D42"/>
    <w:rsid w:val="00BB0BE3"/>
    <w:rsid w:val="00BB0EA5"/>
    <w:rsid w:val="00BB0F66"/>
    <w:rsid w:val="00BB17D4"/>
    <w:rsid w:val="00BB425E"/>
    <w:rsid w:val="00BC0D2B"/>
    <w:rsid w:val="00BC116F"/>
    <w:rsid w:val="00BC5593"/>
    <w:rsid w:val="00BC7950"/>
    <w:rsid w:val="00BD3187"/>
    <w:rsid w:val="00BD4A92"/>
    <w:rsid w:val="00BE0156"/>
    <w:rsid w:val="00BE621B"/>
    <w:rsid w:val="00BF293E"/>
    <w:rsid w:val="00C051ED"/>
    <w:rsid w:val="00C115D1"/>
    <w:rsid w:val="00C16872"/>
    <w:rsid w:val="00C21F37"/>
    <w:rsid w:val="00C23DE5"/>
    <w:rsid w:val="00C2490A"/>
    <w:rsid w:val="00C24BAB"/>
    <w:rsid w:val="00C3252E"/>
    <w:rsid w:val="00C32CD7"/>
    <w:rsid w:val="00C33886"/>
    <w:rsid w:val="00C3513C"/>
    <w:rsid w:val="00C3515F"/>
    <w:rsid w:val="00C3548B"/>
    <w:rsid w:val="00C37974"/>
    <w:rsid w:val="00C42500"/>
    <w:rsid w:val="00C42B64"/>
    <w:rsid w:val="00C453E0"/>
    <w:rsid w:val="00C46526"/>
    <w:rsid w:val="00C60D65"/>
    <w:rsid w:val="00C620D1"/>
    <w:rsid w:val="00C630F3"/>
    <w:rsid w:val="00C6337D"/>
    <w:rsid w:val="00C66C89"/>
    <w:rsid w:val="00C66DD2"/>
    <w:rsid w:val="00C718A2"/>
    <w:rsid w:val="00C728EF"/>
    <w:rsid w:val="00C75897"/>
    <w:rsid w:val="00C919B9"/>
    <w:rsid w:val="00C91F0B"/>
    <w:rsid w:val="00C9284B"/>
    <w:rsid w:val="00C95AE2"/>
    <w:rsid w:val="00CA1574"/>
    <w:rsid w:val="00CB2347"/>
    <w:rsid w:val="00CB3741"/>
    <w:rsid w:val="00CB6B1B"/>
    <w:rsid w:val="00CB7B81"/>
    <w:rsid w:val="00CC28B5"/>
    <w:rsid w:val="00CD02B8"/>
    <w:rsid w:val="00CD45B4"/>
    <w:rsid w:val="00CD6D5C"/>
    <w:rsid w:val="00CE0079"/>
    <w:rsid w:val="00CE2211"/>
    <w:rsid w:val="00CE62B9"/>
    <w:rsid w:val="00CF18F0"/>
    <w:rsid w:val="00CF6C3D"/>
    <w:rsid w:val="00D023BB"/>
    <w:rsid w:val="00D1241E"/>
    <w:rsid w:val="00D12FA6"/>
    <w:rsid w:val="00D1475F"/>
    <w:rsid w:val="00D1598C"/>
    <w:rsid w:val="00D22EFE"/>
    <w:rsid w:val="00D27E0E"/>
    <w:rsid w:val="00D32BAE"/>
    <w:rsid w:val="00D32CC4"/>
    <w:rsid w:val="00D355F0"/>
    <w:rsid w:val="00D37D7F"/>
    <w:rsid w:val="00D43632"/>
    <w:rsid w:val="00D43966"/>
    <w:rsid w:val="00D44EE7"/>
    <w:rsid w:val="00D4665C"/>
    <w:rsid w:val="00D4720A"/>
    <w:rsid w:val="00D50DA4"/>
    <w:rsid w:val="00D616EF"/>
    <w:rsid w:val="00D7039B"/>
    <w:rsid w:val="00D70889"/>
    <w:rsid w:val="00D74344"/>
    <w:rsid w:val="00D7503A"/>
    <w:rsid w:val="00D75B31"/>
    <w:rsid w:val="00D91CC3"/>
    <w:rsid w:val="00D95442"/>
    <w:rsid w:val="00DA0FE1"/>
    <w:rsid w:val="00DA33D3"/>
    <w:rsid w:val="00DA4F7F"/>
    <w:rsid w:val="00DB2C98"/>
    <w:rsid w:val="00DC0971"/>
    <w:rsid w:val="00DC0C8D"/>
    <w:rsid w:val="00DC7AB9"/>
    <w:rsid w:val="00DD5301"/>
    <w:rsid w:val="00DD62C1"/>
    <w:rsid w:val="00DD77A2"/>
    <w:rsid w:val="00DE062A"/>
    <w:rsid w:val="00DE0DC9"/>
    <w:rsid w:val="00DE3FF6"/>
    <w:rsid w:val="00DE6C99"/>
    <w:rsid w:val="00DF4CC9"/>
    <w:rsid w:val="00E0642B"/>
    <w:rsid w:val="00E06724"/>
    <w:rsid w:val="00E1163E"/>
    <w:rsid w:val="00E12ACE"/>
    <w:rsid w:val="00E200C0"/>
    <w:rsid w:val="00E22B99"/>
    <w:rsid w:val="00E32016"/>
    <w:rsid w:val="00E33115"/>
    <w:rsid w:val="00E366AA"/>
    <w:rsid w:val="00E37AD5"/>
    <w:rsid w:val="00E426DD"/>
    <w:rsid w:val="00E42B65"/>
    <w:rsid w:val="00E42E69"/>
    <w:rsid w:val="00E46209"/>
    <w:rsid w:val="00E47A9E"/>
    <w:rsid w:val="00E53EF7"/>
    <w:rsid w:val="00E552C1"/>
    <w:rsid w:val="00E560F4"/>
    <w:rsid w:val="00E63AE1"/>
    <w:rsid w:val="00E746C3"/>
    <w:rsid w:val="00E75F57"/>
    <w:rsid w:val="00E80DA3"/>
    <w:rsid w:val="00E812AF"/>
    <w:rsid w:val="00E86376"/>
    <w:rsid w:val="00E9190C"/>
    <w:rsid w:val="00EA66DB"/>
    <w:rsid w:val="00EB37DF"/>
    <w:rsid w:val="00EB584B"/>
    <w:rsid w:val="00EC6375"/>
    <w:rsid w:val="00ED0A2E"/>
    <w:rsid w:val="00ED1C29"/>
    <w:rsid w:val="00ED256E"/>
    <w:rsid w:val="00ED6287"/>
    <w:rsid w:val="00EE0D94"/>
    <w:rsid w:val="00EE3AE9"/>
    <w:rsid w:val="00EE7C90"/>
    <w:rsid w:val="00EF164F"/>
    <w:rsid w:val="00EF2FE5"/>
    <w:rsid w:val="00EF3855"/>
    <w:rsid w:val="00EF486A"/>
    <w:rsid w:val="00EF7DDA"/>
    <w:rsid w:val="00F04165"/>
    <w:rsid w:val="00F072EC"/>
    <w:rsid w:val="00F07845"/>
    <w:rsid w:val="00F10A06"/>
    <w:rsid w:val="00F11E6D"/>
    <w:rsid w:val="00F11EF5"/>
    <w:rsid w:val="00F130F7"/>
    <w:rsid w:val="00F1381B"/>
    <w:rsid w:val="00F140FD"/>
    <w:rsid w:val="00F14FD5"/>
    <w:rsid w:val="00F22A89"/>
    <w:rsid w:val="00F304C9"/>
    <w:rsid w:val="00F3131F"/>
    <w:rsid w:val="00F33C10"/>
    <w:rsid w:val="00F352EB"/>
    <w:rsid w:val="00F409AF"/>
    <w:rsid w:val="00F431E9"/>
    <w:rsid w:val="00F445B7"/>
    <w:rsid w:val="00F450AD"/>
    <w:rsid w:val="00F53C6E"/>
    <w:rsid w:val="00F55CD6"/>
    <w:rsid w:val="00F570AC"/>
    <w:rsid w:val="00F63A23"/>
    <w:rsid w:val="00F640AA"/>
    <w:rsid w:val="00F80E68"/>
    <w:rsid w:val="00F87715"/>
    <w:rsid w:val="00F91DEC"/>
    <w:rsid w:val="00F9272D"/>
    <w:rsid w:val="00FA218F"/>
    <w:rsid w:val="00FA46F6"/>
    <w:rsid w:val="00FB058C"/>
    <w:rsid w:val="00FB12AF"/>
    <w:rsid w:val="00FB560C"/>
    <w:rsid w:val="00FC0D2D"/>
    <w:rsid w:val="00FC0F64"/>
    <w:rsid w:val="00FC20AE"/>
    <w:rsid w:val="00FC5A05"/>
    <w:rsid w:val="00FC7CD8"/>
    <w:rsid w:val="00FD42D2"/>
    <w:rsid w:val="00FE2222"/>
    <w:rsid w:val="00FE6A11"/>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4B7DC6-5954-4856-9EA2-C222BD37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uiPriority w:val="99"/>
    <w:qFormat/>
    <w:rsid w:val="00615477"/>
    <w:pPr>
      <w:keepNext/>
      <w:pageBreakBefore/>
      <w:numPr>
        <w:numId w:val="1"/>
      </w:numPr>
      <w:spacing w:before="240" w:after="120"/>
      <w:outlineLvl w:val="0"/>
    </w:pPr>
    <w:rPr>
      <w:rFonts w:cs="Arial"/>
      <w:b/>
      <w:bCs/>
      <w:caps/>
      <w:kern w:val="32"/>
      <w:sz w:val="28"/>
      <w:szCs w:val="32"/>
    </w:rPr>
  </w:style>
  <w:style w:type="paragraph" w:styleId="Heading2">
    <w:name w:val="heading 2"/>
    <w:basedOn w:val="Normal"/>
    <w:next w:val="Normal"/>
    <w:uiPriority w:val="99"/>
    <w:qFormat/>
    <w:rsid w:val="00AD26B9"/>
    <w:pPr>
      <w:keepNext/>
      <w:numPr>
        <w:ilvl w:val="1"/>
        <w:numId w:val="1"/>
      </w:numPr>
      <w:tabs>
        <w:tab w:val="left" w:pos="288"/>
      </w:tabs>
      <w:spacing w:before="480" w:after="120"/>
      <w:outlineLvl w:val="1"/>
    </w:pPr>
    <w:rPr>
      <w:rFonts w:cs="Arial"/>
      <w:b/>
      <w:bCs/>
      <w:iCs/>
      <w:caps/>
      <w:kern w:val="32"/>
      <w:sz w:val="24"/>
      <w:szCs w:val="28"/>
    </w:rPr>
  </w:style>
  <w:style w:type="paragraph" w:styleId="Heading3">
    <w:name w:val="heading 3"/>
    <w:basedOn w:val="Normal"/>
    <w:next w:val="Normal"/>
    <w:uiPriority w:val="99"/>
    <w:qFormat/>
    <w:rsid w:val="007D1FE4"/>
    <w:pPr>
      <w:keepNext/>
      <w:numPr>
        <w:ilvl w:val="2"/>
        <w:numId w:val="1"/>
      </w:numPr>
      <w:spacing w:before="240" w:after="60"/>
      <w:outlineLvl w:val="2"/>
    </w:pPr>
    <w:rPr>
      <w:rFonts w:cs="Arial"/>
      <w:b/>
      <w:bCs/>
      <w:sz w:val="24"/>
      <w:szCs w:val="26"/>
    </w:rPr>
  </w:style>
  <w:style w:type="paragraph" w:styleId="Heading4">
    <w:name w:val="heading 4"/>
    <w:basedOn w:val="Normal"/>
    <w:next w:val="Normal"/>
    <w:uiPriority w:val="99"/>
    <w:qFormat/>
    <w:pPr>
      <w:keepNext/>
      <w:spacing w:before="240" w:after="60"/>
      <w:outlineLvl w:val="3"/>
    </w:pPr>
    <w:rPr>
      <w:b/>
      <w:bCs/>
      <w:i/>
      <w:szCs w:val="28"/>
    </w:rPr>
  </w:style>
  <w:style w:type="paragraph" w:styleId="Heading5">
    <w:name w:val="heading 5"/>
    <w:basedOn w:val="Heading4"/>
    <w:next w:val="Normal"/>
    <w:uiPriority w:val="99"/>
    <w:qFormat/>
    <w:rsid w:val="00AD26B9"/>
    <w:pPr>
      <w:outlineLvl w:val="4"/>
    </w:pPr>
  </w:style>
  <w:style w:type="paragraph" w:styleId="Heading6">
    <w:name w:val="heading 6"/>
    <w:basedOn w:val="Heading5"/>
    <w:next w:val="Normal"/>
    <w:uiPriority w:val="99"/>
    <w:qFormat/>
    <w:rsid w:val="00AD26B9"/>
    <w:pPr>
      <w:outlineLvl w:val="5"/>
    </w:pPr>
  </w:style>
  <w:style w:type="paragraph" w:styleId="Heading7">
    <w:name w:val="heading 7"/>
    <w:basedOn w:val="Normal"/>
    <w:next w:val="Normal"/>
    <w:uiPriority w:val="99"/>
    <w:qFormat/>
    <w:rsid w:val="00585CEB"/>
    <w:pPr>
      <w:tabs>
        <w:tab w:val="num" w:pos="1656"/>
      </w:tabs>
      <w:spacing w:before="240" w:after="60"/>
      <w:ind w:left="1656" w:hanging="1296"/>
      <w:outlineLvl w:val="6"/>
    </w:pPr>
    <w:rPr>
      <w:rFonts w:ascii="Times New Roman" w:hAnsi="Times New Roman"/>
      <w:sz w:val="24"/>
    </w:rPr>
  </w:style>
  <w:style w:type="paragraph" w:styleId="Heading8">
    <w:name w:val="heading 8"/>
    <w:basedOn w:val="Normal"/>
    <w:next w:val="Normal"/>
    <w:uiPriority w:val="99"/>
    <w:qFormat/>
    <w:rsid w:val="00F63A23"/>
    <w:pPr>
      <w:spacing w:before="240" w:after="60"/>
      <w:outlineLvl w:val="7"/>
    </w:pPr>
    <w:rPr>
      <w:rFonts w:ascii="Times New Roman" w:hAnsi="Times New Roman"/>
      <w:i/>
      <w:iCs/>
      <w:sz w:val="24"/>
    </w:rPr>
  </w:style>
  <w:style w:type="paragraph" w:styleId="Heading9">
    <w:name w:val="heading 9"/>
    <w:basedOn w:val="Normal"/>
    <w:next w:val="Normal"/>
    <w:uiPriority w:val="99"/>
    <w:qFormat/>
    <w:rsid w:val="00585CEB"/>
    <w:pPr>
      <w:tabs>
        <w:tab w:val="num" w:pos="1944"/>
      </w:tabs>
      <w:spacing w:before="240" w:after="60"/>
      <w:ind w:left="194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spacing w:before="20"/>
    </w:pPr>
    <w:rPr>
      <w:caps/>
      <w:sz w:val="16"/>
    </w:rPr>
  </w:style>
  <w:style w:type="paragraph" w:styleId="Footer">
    <w:name w:val="footer"/>
    <w:basedOn w:val="Normal"/>
    <w:pPr>
      <w:tabs>
        <w:tab w:val="right" w:pos="8640"/>
      </w:tabs>
    </w:pPr>
    <w:rPr>
      <w:sz w:val="16"/>
    </w:rPr>
  </w:style>
  <w:style w:type="character" w:styleId="PageNumber">
    <w:name w:val="page number"/>
    <w:rPr>
      <w:rFonts w:ascii="Arial" w:hAnsi="Arial"/>
      <w:sz w:val="16"/>
    </w:rPr>
  </w:style>
  <w:style w:type="character" w:styleId="Hyperlink">
    <w:name w:val="Hyperlink"/>
    <w:uiPriority w:val="99"/>
    <w:rPr>
      <w:color w:val="0000FF"/>
      <w:u w:val="single"/>
    </w:rPr>
  </w:style>
  <w:style w:type="paragraph" w:styleId="TOC1">
    <w:name w:val="toc 1"/>
    <w:basedOn w:val="Normal"/>
    <w:next w:val="Normal"/>
    <w:autoRedefine/>
    <w:uiPriority w:val="39"/>
  </w:style>
  <w:style w:type="paragraph" w:customStyle="1" w:styleId="Tabletext">
    <w:name w:val="Table text"/>
    <w:basedOn w:val="Normal"/>
    <w:pPr>
      <w:spacing w:before="20" w:after="20"/>
    </w:pPr>
  </w:style>
  <w:style w:type="paragraph" w:customStyle="1" w:styleId="TableHeading">
    <w:name w:val="Table Heading"/>
    <w:basedOn w:val="Normal"/>
    <w:pPr>
      <w:spacing w:before="60" w:after="60"/>
    </w:pPr>
    <w:rPr>
      <w:b/>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TableText0">
    <w:name w:val="Table Text"/>
    <w:basedOn w:val="Normal"/>
    <w:rsid w:val="008837F9"/>
    <w:pPr>
      <w:keepLines/>
      <w:numPr>
        <w:ilvl w:val="12"/>
      </w:numPr>
      <w:tabs>
        <w:tab w:val="left" w:pos="252"/>
        <w:tab w:val="left" w:pos="1260"/>
        <w:tab w:val="left" w:pos="3600"/>
        <w:tab w:val="left" w:pos="5040"/>
        <w:tab w:val="left" w:pos="6480"/>
        <w:tab w:val="left" w:pos="7380"/>
        <w:tab w:val="left" w:pos="7920"/>
      </w:tabs>
      <w:spacing w:before="60" w:after="60"/>
    </w:pPr>
    <w:rPr>
      <w:rFonts w:ascii="Arial Narrow" w:hAnsi="Arial Narrow"/>
      <w:sz w:val="18"/>
      <w:szCs w:val="20"/>
    </w:rPr>
  </w:style>
  <w:style w:type="paragraph" w:customStyle="1" w:styleId="FigureName">
    <w:name w:val="Figure Name"/>
    <w:basedOn w:val="Normal"/>
    <w:autoRedefine/>
    <w:pPr>
      <w:jc w:val="center"/>
    </w:pPr>
    <w:rPr>
      <w:i/>
      <w:sz w:val="16"/>
    </w:rPr>
  </w:style>
  <w:style w:type="paragraph" w:styleId="Title">
    <w:name w:val="Title"/>
    <w:basedOn w:val="Normal"/>
    <w:qFormat/>
    <w:rsid w:val="00F63A23"/>
    <w:pPr>
      <w:spacing w:before="240" w:after="60"/>
      <w:jc w:val="center"/>
    </w:pPr>
    <w:rPr>
      <w:b/>
      <w:kern w:val="28"/>
      <w:sz w:val="32"/>
      <w:szCs w:val="20"/>
    </w:rPr>
  </w:style>
  <w:style w:type="paragraph" w:styleId="BodyText">
    <w:name w:val="Body Text"/>
    <w:basedOn w:val="Normal"/>
    <w:link w:val="BodyTextChar"/>
    <w:rsid w:val="00C46526"/>
    <w:pPr>
      <w:spacing w:before="120" w:after="120" w:line="260" w:lineRule="exact"/>
    </w:pPr>
    <w:rPr>
      <w:rFonts w:cs="Arial"/>
      <w:szCs w:val="20"/>
    </w:rPr>
  </w:style>
  <w:style w:type="paragraph" w:styleId="BodyText2">
    <w:name w:val="Body Text 2"/>
    <w:basedOn w:val="Normal"/>
    <w:rsid w:val="00F63A23"/>
    <w:pPr>
      <w:spacing w:after="60"/>
    </w:pPr>
    <w:rPr>
      <w:rFonts w:cs="Arial"/>
      <w:szCs w:val="16"/>
    </w:rPr>
  </w:style>
  <w:style w:type="paragraph" w:styleId="BodyText3">
    <w:name w:val="Body Text 3"/>
    <w:basedOn w:val="Normal"/>
    <w:link w:val="BodyText3Char"/>
    <w:uiPriority w:val="99"/>
    <w:rsid w:val="00F63A23"/>
    <w:pPr>
      <w:spacing w:after="120"/>
    </w:pPr>
    <w:rPr>
      <w:sz w:val="16"/>
      <w:szCs w:val="16"/>
    </w:rPr>
  </w:style>
  <w:style w:type="paragraph" w:styleId="BodyTextIndent">
    <w:name w:val="Body Text Indent"/>
    <w:basedOn w:val="Normal"/>
    <w:rsid w:val="00F63A23"/>
    <w:pPr>
      <w:spacing w:after="120"/>
      <w:ind w:left="360"/>
    </w:pPr>
  </w:style>
  <w:style w:type="paragraph" w:styleId="List">
    <w:name w:val="List"/>
    <w:basedOn w:val="Normal"/>
    <w:rsid w:val="00F63A23"/>
    <w:pPr>
      <w:ind w:left="360" w:hanging="360"/>
    </w:pPr>
    <w:rPr>
      <w:rFonts w:ascii="Times New Roman" w:hAnsi="Times New Roman"/>
      <w:szCs w:val="20"/>
    </w:rPr>
  </w:style>
  <w:style w:type="paragraph" w:customStyle="1" w:styleId="BoxTitle">
    <w:name w:val="Box Title"/>
    <w:basedOn w:val="Normal"/>
    <w:rsid w:val="00F63A23"/>
    <w:pPr>
      <w:keepNext/>
      <w:keepLines/>
      <w:tabs>
        <w:tab w:val="left" w:pos="360"/>
      </w:tabs>
      <w:spacing w:before="60" w:after="60"/>
      <w:ind w:left="360" w:hanging="360"/>
    </w:pPr>
    <w:rPr>
      <w:b/>
      <w:caps/>
      <w:sz w:val="16"/>
      <w:szCs w:val="20"/>
    </w:rPr>
  </w:style>
  <w:style w:type="paragraph" w:styleId="BalloonText">
    <w:name w:val="Balloon Text"/>
    <w:basedOn w:val="Normal"/>
    <w:semiHidden/>
    <w:rsid w:val="001573A4"/>
    <w:rPr>
      <w:rFonts w:ascii="Tahoma" w:hAnsi="Tahoma" w:cs="Tahoma"/>
      <w:sz w:val="16"/>
      <w:szCs w:val="16"/>
    </w:rPr>
  </w:style>
  <w:style w:type="paragraph" w:customStyle="1" w:styleId="Normal2">
    <w:name w:val="Normal 2"/>
    <w:basedOn w:val="Normal"/>
    <w:rsid w:val="003151E4"/>
    <w:pPr>
      <w:ind w:left="720"/>
    </w:pPr>
    <w:rPr>
      <w:szCs w:val="20"/>
    </w:rPr>
  </w:style>
  <w:style w:type="table" w:styleId="TableGrid">
    <w:name w:val="Table Grid"/>
    <w:basedOn w:val="TableNormal"/>
    <w:rsid w:val="00863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semiHidden/>
    <w:locked/>
    <w:rsid w:val="006E1E65"/>
    <w:rPr>
      <w:rFonts w:ascii="Arial" w:hAnsi="Arial"/>
      <w:caps/>
      <w:sz w:val="16"/>
      <w:szCs w:val="24"/>
      <w:lang w:val="en-US" w:eastAsia="en-US" w:bidi="ar-SA"/>
    </w:rPr>
  </w:style>
  <w:style w:type="paragraph" w:customStyle="1" w:styleId="StyleHeading2">
    <w:name w:val="Style Heading 2"/>
    <w:basedOn w:val="Heading2"/>
    <w:rsid w:val="00615477"/>
    <w:rPr>
      <w:rFonts w:cs="Times New Roman"/>
      <w:iCs w:val="0"/>
      <w:szCs w:val="20"/>
    </w:rPr>
  </w:style>
  <w:style w:type="paragraph" w:customStyle="1" w:styleId="TableTitle">
    <w:name w:val="Table Title"/>
    <w:basedOn w:val="Normal"/>
    <w:rsid w:val="00C46526"/>
    <w:pPr>
      <w:spacing w:before="60" w:after="60"/>
    </w:pPr>
    <w:rPr>
      <w:b/>
      <w:sz w:val="16"/>
    </w:rPr>
  </w:style>
  <w:style w:type="paragraph" w:customStyle="1" w:styleId="List-Bulleted">
    <w:name w:val="List - Bulleted"/>
    <w:basedOn w:val="Normal"/>
    <w:rsid w:val="00E32016"/>
    <w:pPr>
      <w:numPr>
        <w:numId w:val="2"/>
      </w:numPr>
      <w:tabs>
        <w:tab w:val="left" w:pos="720"/>
      </w:tabs>
      <w:spacing w:after="60"/>
      <w:jc w:val="both"/>
    </w:pPr>
    <w:rPr>
      <w:rFonts w:cs="Arial"/>
      <w:sz w:val="18"/>
      <w:szCs w:val="20"/>
    </w:rPr>
  </w:style>
  <w:style w:type="character" w:customStyle="1" w:styleId="BodyTextChar">
    <w:name w:val="Body Text Char"/>
    <w:link w:val="BodyText"/>
    <w:rsid w:val="00AE7048"/>
    <w:rPr>
      <w:rFonts w:ascii="Arial" w:hAnsi="Arial" w:cs="Arial"/>
      <w:lang w:val="en-US" w:eastAsia="en-US" w:bidi="ar-SA"/>
    </w:rPr>
  </w:style>
  <w:style w:type="paragraph" w:customStyle="1" w:styleId="TableColumnHeader">
    <w:name w:val="Table Column Header"/>
    <w:basedOn w:val="Normal"/>
    <w:rsid w:val="00D32CC4"/>
    <w:rPr>
      <w:b/>
      <w:bCs/>
      <w:i/>
      <w:iCs/>
    </w:rPr>
  </w:style>
  <w:style w:type="paragraph" w:customStyle="1" w:styleId="TableColumnHeader2">
    <w:name w:val="Table Column Header 2"/>
    <w:basedOn w:val="Normal"/>
    <w:rsid w:val="008837F9"/>
    <w:pPr>
      <w:spacing w:before="60" w:after="60"/>
    </w:pPr>
    <w:rPr>
      <w:i/>
      <w:u w:val="single"/>
    </w:rPr>
  </w:style>
  <w:style w:type="paragraph" w:styleId="DocumentMap">
    <w:name w:val="Document Map"/>
    <w:basedOn w:val="Normal"/>
    <w:semiHidden/>
    <w:rsid w:val="00A554EA"/>
    <w:pPr>
      <w:shd w:val="clear" w:color="auto" w:fill="000080"/>
    </w:pPr>
    <w:rPr>
      <w:rFonts w:ascii="Tahoma" w:hAnsi="Tahoma" w:cs="Tahoma"/>
      <w:szCs w:val="20"/>
    </w:rPr>
  </w:style>
  <w:style w:type="paragraph" w:styleId="ListParagraph">
    <w:name w:val="List Paragraph"/>
    <w:basedOn w:val="Normal"/>
    <w:uiPriority w:val="34"/>
    <w:qFormat/>
    <w:rsid w:val="00F140FD"/>
    <w:pPr>
      <w:ind w:left="720"/>
      <w:contextualSpacing/>
    </w:pPr>
  </w:style>
  <w:style w:type="table" w:styleId="GridTable4-Accent1">
    <w:name w:val="Grid Table 4 Accent 1"/>
    <w:basedOn w:val="TableNormal"/>
    <w:uiPriority w:val="49"/>
    <w:rsid w:val="00F140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0E607F"/>
    <w:pPr>
      <w:spacing w:before="100" w:beforeAutospacing="1" w:after="100" w:afterAutospacing="1"/>
    </w:pPr>
    <w:rPr>
      <w:rFonts w:ascii="Times New Roman" w:hAnsi="Times New Roman"/>
      <w:sz w:val="24"/>
    </w:rPr>
  </w:style>
  <w:style w:type="paragraph" w:styleId="NoSpacing">
    <w:name w:val="No Spacing"/>
    <w:uiPriority w:val="1"/>
    <w:qFormat/>
    <w:rsid w:val="0035532C"/>
    <w:rPr>
      <w:rFonts w:ascii="Arial" w:hAnsi="Arial"/>
      <w:szCs w:val="24"/>
    </w:rPr>
  </w:style>
  <w:style w:type="character" w:styleId="FollowedHyperlink">
    <w:name w:val="FollowedHyperlink"/>
    <w:basedOn w:val="DefaultParagraphFont"/>
    <w:semiHidden/>
    <w:unhideWhenUsed/>
    <w:rsid w:val="00133944"/>
    <w:rPr>
      <w:color w:val="800080" w:themeColor="followedHyperlink"/>
      <w:u w:val="single"/>
    </w:rPr>
  </w:style>
  <w:style w:type="character" w:customStyle="1" w:styleId="BodyText3Char">
    <w:name w:val="Body Text 3 Char"/>
    <w:basedOn w:val="DefaultParagraphFont"/>
    <w:link w:val="BodyText3"/>
    <w:uiPriority w:val="99"/>
    <w:locked/>
    <w:rsid w:val="00461AFE"/>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37386">
      <w:bodyDiv w:val="1"/>
      <w:marLeft w:val="0"/>
      <w:marRight w:val="0"/>
      <w:marTop w:val="0"/>
      <w:marBottom w:val="0"/>
      <w:divBdr>
        <w:top w:val="none" w:sz="0" w:space="0" w:color="auto"/>
        <w:left w:val="none" w:sz="0" w:space="0" w:color="auto"/>
        <w:bottom w:val="none" w:sz="0" w:space="0" w:color="auto"/>
        <w:right w:val="none" w:sz="0" w:space="0" w:color="auto"/>
      </w:divBdr>
    </w:div>
    <w:div w:id="141696692">
      <w:bodyDiv w:val="1"/>
      <w:marLeft w:val="0"/>
      <w:marRight w:val="0"/>
      <w:marTop w:val="0"/>
      <w:marBottom w:val="0"/>
      <w:divBdr>
        <w:top w:val="none" w:sz="0" w:space="0" w:color="auto"/>
        <w:left w:val="none" w:sz="0" w:space="0" w:color="auto"/>
        <w:bottom w:val="none" w:sz="0" w:space="0" w:color="auto"/>
        <w:right w:val="none" w:sz="0" w:space="0" w:color="auto"/>
      </w:divBdr>
    </w:div>
    <w:div w:id="390926294">
      <w:bodyDiv w:val="1"/>
      <w:marLeft w:val="0"/>
      <w:marRight w:val="0"/>
      <w:marTop w:val="0"/>
      <w:marBottom w:val="0"/>
      <w:divBdr>
        <w:top w:val="none" w:sz="0" w:space="0" w:color="auto"/>
        <w:left w:val="none" w:sz="0" w:space="0" w:color="auto"/>
        <w:bottom w:val="none" w:sz="0" w:space="0" w:color="auto"/>
        <w:right w:val="none" w:sz="0" w:space="0" w:color="auto"/>
      </w:divBdr>
    </w:div>
    <w:div w:id="471093968">
      <w:bodyDiv w:val="1"/>
      <w:marLeft w:val="0"/>
      <w:marRight w:val="0"/>
      <w:marTop w:val="0"/>
      <w:marBottom w:val="0"/>
      <w:divBdr>
        <w:top w:val="none" w:sz="0" w:space="0" w:color="auto"/>
        <w:left w:val="none" w:sz="0" w:space="0" w:color="auto"/>
        <w:bottom w:val="none" w:sz="0" w:space="0" w:color="auto"/>
        <w:right w:val="none" w:sz="0" w:space="0" w:color="auto"/>
      </w:divBdr>
    </w:div>
    <w:div w:id="494342585">
      <w:bodyDiv w:val="1"/>
      <w:marLeft w:val="0"/>
      <w:marRight w:val="0"/>
      <w:marTop w:val="0"/>
      <w:marBottom w:val="0"/>
      <w:divBdr>
        <w:top w:val="none" w:sz="0" w:space="0" w:color="auto"/>
        <w:left w:val="none" w:sz="0" w:space="0" w:color="auto"/>
        <w:bottom w:val="none" w:sz="0" w:space="0" w:color="auto"/>
        <w:right w:val="none" w:sz="0" w:space="0" w:color="auto"/>
      </w:divBdr>
    </w:div>
    <w:div w:id="1515262258">
      <w:bodyDiv w:val="1"/>
      <w:marLeft w:val="0"/>
      <w:marRight w:val="0"/>
      <w:marTop w:val="0"/>
      <w:marBottom w:val="0"/>
      <w:divBdr>
        <w:top w:val="none" w:sz="0" w:space="0" w:color="auto"/>
        <w:left w:val="none" w:sz="0" w:space="0" w:color="auto"/>
        <w:bottom w:val="none" w:sz="0" w:space="0" w:color="auto"/>
        <w:right w:val="none" w:sz="0" w:space="0" w:color="auto"/>
      </w:divBdr>
    </w:div>
    <w:div w:id="198465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79.png"/><Relationship Id="rId21" Type="http://schemas.openxmlformats.org/officeDocument/2006/relationships/image" Target="media/image5.png"/><Relationship Id="rId42" Type="http://schemas.openxmlformats.org/officeDocument/2006/relationships/hyperlink" Target="http://msdn.microsoft.com/en-us/library/ms141031.aspx" TargetMode="External"/><Relationship Id="rId47" Type="http://schemas.openxmlformats.org/officeDocument/2006/relationships/image" Target="media/image23.jpe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s://msdn.microsoft.com/en-us/library/hh230820.aspx" TargetMode="External"/><Relationship Id="rId89" Type="http://schemas.openxmlformats.org/officeDocument/2006/relationships/image" Target="media/image57.png"/><Relationship Id="rId112" Type="http://schemas.openxmlformats.org/officeDocument/2006/relationships/image" Target="media/image76.png"/><Relationship Id="rId133" Type="http://schemas.openxmlformats.org/officeDocument/2006/relationships/image" Target="media/image95.png"/><Relationship Id="rId138" Type="http://schemas.openxmlformats.org/officeDocument/2006/relationships/image" Target="media/image100.png"/><Relationship Id="rId16" Type="http://schemas.openxmlformats.org/officeDocument/2006/relationships/footer" Target="footer1.xml"/><Relationship Id="rId107" Type="http://schemas.openxmlformats.org/officeDocument/2006/relationships/image" Target="media/image72.png"/><Relationship Id="rId11" Type="http://schemas.openxmlformats.org/officeDocument/2006/relationships/diagramLayout" Target="diagrams/layout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uspnsvulm1057:40352/sites/BICenter/_layouts/15/ManageFeatures.aspx" TargetMode="External"/><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image" Target="media/image106.png"/><Relationship Id="rId5" Type="http://schemas.openxmlformats.org/officeDocument/2006/relationships/styles" Target="styl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image" Target="media/image24.jpe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technet.microsoft.com/en-us/library/bb283324(v=sql.105).aspx" TargetMode="External"/><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52.png"/><Relationship Id="rId85" Type="http://schemas.openxmlformats.org/officeDocument/2006/relationships/hyperlink" Target="http://epmgelist.wordpress.com/2013/06/14/central-administration-greyed-out-ribbons-and-missing-functions/" TargetMode="External"/><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hyperlink" Target="http://denglishbi.wordpress.com/2011/02/27/ssis-data-flow-vs-hand-coded-et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78.png"/><Relationship Id="rId124" Type="http://schemas.openxmlformats.org/officeDocument/2006/relationships/image" Target="media/image86.png"/><Relationship Id="rId129" Type="http://schemas.openxmlformats.org/officeDocument/2006/relationships/image" Target="media/image91.png"/><Relationship Id="rId137" Type="http://schemas.openxmlformats.org/officeDocument/2006/relationships/image" Target="media/image99.png"/><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http://technet.microsoft.com/en-us/library/dd239346.aspx" TargetMode="External"/><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5.png"/><Relationship Id="rId132" Type="http://schemas.openxmlformats.org/officeDocument/2006/relationships/image" Target="media/image94.png"/><Relationship Id="rId140" Type="http://schemas.openxmlformats.org/officeDocument/2006/relationships/image" Target="media/image10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msdn.microsoft.com/en-us/library/bb934049.aspx" TargetMode="External"/><Relationship Id="rId28" Type="http://schemas.openxmlformats.org/officeDocument/2006/relationships/hyperlink" Target="https://msdn.microsoft.com/en-us/library/ms141724.aspx" TargetMode="External"/><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hyperlink" Target="http://www.microsoft.com/en-us/download/details.aspx?id=39083" TargetMode="External"/><Relationship Id="rId106" Type="http://schemas.openxmlformats.org/officeDocument/2006/relationships/image" Target="media/image71.png"/><Relationship Id="rId114" Type="http://schemas.openxmlformats.org/officeDocument/2006/relationships/image" Target="media/image77.png"/><Relationship Id="rId119" Type="http://schemas.openxmlformats.org/officeDocument/2006/relationships/image" Target="media/image81.png"/><Relationship Id="rId127" Type="http://schemas.openxmlformats.org/officeDocument/2006/relationships/image" Target="media/image89.png"/><Relationship Id="rId10" Type="http://schemas.openxmlformats.org/officeDocument/2006/relationships/diagramData" Target="diagrams/data1.xml"/><Relationship Id="rId31" Type="http://schemas.openxmlformats.org/officeDocument/2006/relationships/hyperlink" Target="https://msdn.microsoft.com/en-us/library/ms139911.aspx" TargetMode="External"/><Relationship Id="rId44" Type="http://schemas.openxmlformats.org/officeDocument/2006/relationships/image" Target="media/image20.png"/><Relationship Id="rId52" Type="http://schemas.openxmlformats.org/officeDocument/2006/relationships/hyperlink" Target="https://msdn.microsoft.com/en-us/library/ms143729(v=sql.110).aspx"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cyrusbesharat.wordpress.com/2013/02/14/how-to-install-dns-on-windows-server-2012/" TargetMode="External"/><Relationship Id="rId94" Type="http://schemas.openxmlformats.org/officeDocument/2006/relationships/image" Target="media/image62.png"/><Relationship Id="rId99" Type="http://schemas.openxmlformats.org/officeDocument/2006/relationships/hyperlink" Target="http://msdn.microsoft.com/en-us/library/ms159110(v=sql.120).aspx" TargetMode="External"/><Relationship Id="rId101" Type="http://schemas.openxmlformats.org/officeDocument/2006/relationships/image" Target="media/image67.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image" Target="media/image97.png"/><Relationship Id="rId143" Type="http://schemas.openxmlformats.org/officeDocument/2006/relationships/image" Target="media/image10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2.xml"/><Relationship Id="rId39" Type="http://schemas.openxmlformats.org/officeDocument/2006/relationships/image" Target="media/image16.png"/><Relationship Id="rId109" Type="http://schemas.openxmlformats.org/officeDocument/2006/relationships/hyperlink" Target="http://msdn.microsoft.com/en-us/library/ms143773.aspx" TargetMode="External"/><Relationship Id="rId34" Type="http://schemas.openxmlformats.org/officeDocument/2006/relationships/image" Target="media/image11.png"/><Relationship Id="rId50" Type="http://schemas.openxmlformats.org/officeDocument/2006/relationships/image" Target="media/image26.jpeg"/><Relationship Id="rId55" Type="http://schemas.openxmlformats.org/officeDocument/2006/relationships/hyperlink" Target="https://msdn.microsoft.com/en-us/library/ms177862.aspx" TargetMode="External"/><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image" Target="media/image69.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yperlink" Target="https://msdn.microsoft.com/en-us/library/ms139956.aspx" TargetMode="External"/><Relationship Id="rId24" Type="http://schemas.openxmlformats.org/officeDocument/2006/relationships/hyperlink" Target="http://technet.microsoft.com/en-us/library/ms141085(v=sql.120).aspx"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image" Target="media/image55.png"/><Relationship Id="rId110" Type="http://schemas.openxmlformats.org/officeDocument/2006/relationships/image" Target="media/image74.png"/><Relationship Id="rId115" Type="http://schemas.openxmlformats.org/officeDocument/2006/relationships/hyperlink" Target="http://msdn.microsoft.com/en-us/library/ee210652.aspx" TargetMode="External"/><Relationship Id="rId131" Type="http://schemas.openxmlformats.org/officeDocument/2006/relationships/image" Target="media/image93.png"/><Relationship Id="rId136" Type="http://schemas.openxmlformats.org/officeDocument/2006/relationships/image" Target="media/image98.png"/><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image" Target="media/image3.png"/><Relationship Id="rId14" Type="http://schemas.microsoft.com/office/2007/relationships/diagramDrawing" Target="diagrams/drawing1.xml"/><Relationship Id="rId30" Type="http://schemas.openxmlformats.org/officeDocument/2006/relationships/hyperlink" Target="https://msdn.microsoft.com/en-us/library/ms139855.aspx" TargetMode="External"/><Relationship Id="rId35" Type="http://schemas.openxmlformats.org/officeDocument/2006/relationships/image" Target="media/image12.png"/><Relationship Id="rId56" Type="http://schemas.openxmlformats.org/officeDocument/2006/relationships/hyperlink" Target="https://msdn.microsoft.com/en-us/library/hh230820.aspx" TargetMode="External"/><Relationship Id="rId77" Type="http://schemas.openxmlformats.org/officeDocument/2006/relationships/image" Target="media/image49.png"/><Relationship Id="rId100" Type="http://schemas.openxmlformats.org/officeDocument/2006/relationships/hyperlink" Target="http://technet.microsoft.com/en-us/library/jj219656(v=office.15)" TargetMode="External"/><Relationship Id="rId105" Type="http://schemas.openxmlformats.org/officeDocument/2006/relationships/image" Target="media/image70.png"/><Relationship Id="rId126" Type="http://schemas.openxmlformats.org/officeDocument/2006/relationships/image" Target="media/image88.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4.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3.png"/><Relationship Id="rId142" Type="http://schemas.openxmlformats.org/officeDocument/2006/relationships/image" Target="media/image104.png"/></Relationships>
</file>

<file path=word/_rels/header1.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2.jpeg"/><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ishd\Documents\HPGM_BI\BIIM_Documents\02.%20Capture_bus_data_req\Business_requirements_doc_tmp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DAB2A6-7568-4C45-B636-67B62A398326}" type="doc">
      <dgm:prSet loTypeId="urn:microsoft.com/office/officeart/2005/8/layout/venn1" loCatId="relationship" qsTypeId="urn:microsoft.com/office/officeart/2005/8/quickstyle/simple1" qsCatId="simple" csTypeId="urn:microsoft.com/office/officeart/2005/8/colors/accent1_2" csCatId="accent1"/>
      <dgm:spPr/>
    </dgm:pt>
    <dgm:pt modelId="{68C97979-0A80-423C-9351-F267307DFF7A}">
      <dgm:prSet/>
      <dgm:spPr/>
      <dgm:t>
        <a:bodyPr/>
        <a:lstStyle/>
        <a:p>
          <a:endParaRPr lang="en-US" smtClean="0"/>
        </a:p>
      </dgm:t>
    </dgm:pt>
    <dgm:pt modelId="{40BE01AE-77E9-4454-9436-C20DE322E1D4}" type="parTrans" cxnId="{65A3BB1F-3AF4-49F6-A014-5FD515958A23}">
      <dgm:prSet/>
      <dgm:spPr/>
    </dgm:pt>
    <dgm:pt modelId="{1D60A631-E9AD-4E15-AC2A-08240CD3EA0E}" type="sibTrans" cxnId="{65A3BB1F-3AF4-49F6-A014-5FD515958A23}">
      <dgm:prSet/>
      <dgm:spPr/>
    </dgm:pt>
    <dgm:pt modelId="{A5FDB102-DD00-4049-B2E4-E8C5C7EBD26F}">
      <dgm:prSet/>
      <dgm:spPr/>
      <dgm:t>
        <a:bodyPr/>
        <a:lstStyle/>
        <a:p>
          <a:endParaRPr lang="en-US" smtClean="0"/>
        </a:p>
      </dgm:t>
    </dgm:pt>
    <dgm:pt modelId="{D9811617-21C6-49D1-9E35-9EC958F6AD13}" type="parTrans" cxnId="{8E7D5452-A53D-4CD0-B417-5D67DC045561}">
      <dgm:prSet/>
      <dgm:spPr/>
    </dgm:pt>
    <dgm:pt modelId="{64413D0D-9FE0-4FBE-8BFC-FDB34CFBD7E3}" type="sibTrans" cxnId="{8E7D5452-A53D-4CD0-B417-5D67DC045561}">
      <dgm:prSet/>
      <dgm:spPr/>
    </dgm:pt>
    <dgm:pt modelId="{6DABB530-A20E-41FF-A149-4D58F332A8F4}">
      <dgm:prSet/>
      <dgm:spPr/>
      <dgm:t>
        <a:bodyPr/>
        <a:lstStyle/>
        <a:p>
          <a:endParaRPr lang="en-US" smtClean="0"/>
        </a:p>
      </dgm:t>
    </dgm:pt>
    <dgm:pt modelId="{66B2AED2-709B-4E60-AF10-E8D8418B6703}" type="parTrans" cxnId="{9D6092D6-4C1A-423B-880E-125DBA918E35}">
      <dgm:prSet/>
      <dgm:spPr/>
    </dgm:pt>
    <dgm:pt modelId="{B69F7FBE-CDA5-486C-8B8E-403163737BC3}" type="sibTrans" cxnId="{9D6092D6-4C1A-423B-880E-125DBA918E35}">
      <dgm:prSet/>
      <dgm:spPr/>
    </dgm:pt>
    <dgm:pt modelId="{36D35D1E-83AE-4289-82C8-389FC0328459}" type="pres">
      <dgm:prSet presAssocID="{95DAB2A6-7568-4C45-B636-67B62A398326}" presName="compositeShape" presStyleCnt="0">
        <dgm:presLayoutVars>
          <dgm:chMax val="7"/>
          <dgm:dir/>
          <dgm:resizeHandles val="exact"/>
        </dgm:presLayoutVars>
      </dgm:prSet>
      <dgm:spPr/>
    </dgm:pt>
    <dgm:pt modelId="{E3A51361-A581-413D-93A3-9806A17A34F7}" type="pres">
      <dgm:prSet presAssocID="{68C97979-0A80-423C-9351-F267307DFF7A}" presName="circ1" presStyleLbl="vennNode1" presStyleIdx="0" presStyleCnt="3"/>
      <dgm:spPr/>
      <dgm:t>
        <a:bodyPr/>
        <a:lstStyle/>
        <a:p>
          <a:endParaRPr lang="en-US"/>
        </a:p>
      </dgm:t>
    </dgm:pt>
    <dgm:pt modelId="{EF15F0F6-F931-413F-B90C-8CC23A410570}" type="pres">
      <dgm:prSet presAssocID="{68C97979-0A80-423C-9351-F267307DFF7A}" presName="circ1Tx" presStyleLbl="revTx" presStyleIdx="0" presStyleCnt="0">
        <dgm:presLayoutVars>
          <dgm:chMax val="0"/>
          <dgm:chPref val="0"/>
          <dgm:bulletEnabled val="1"/>
        </dgm:presLayoutVars>
      </dgm:prSet>
      <dgm:spPr/>
      <dgm:t>
        <a:bodyPr/>
        <a:lstStyle/>
        <a:p>
          <a:endParaRPr lang="en-US"/>
        </a:p>
      </dgm:t>
    </dgm:pt>
    <dgm:pt modelId="{57E798D6-32D8-4A65-89AB-43FB7D599381}" type="pres">
      <dgm:prSet presAssocID="{A5FDB102-DD00-4049-B2E4-E8C5C7EBD26F}" presName="circ2" presStyleLbl="vennNode1" presStyleIdx="1" presStyleCnt="3"/>
      <dgm:spPr/>
      <dgm:t>
        <a:bodyPr/>
        <a:lstStyle/>
        <a:p>
          <a:endParaRPr lang="en-US"/>
        </a:p>
      </dgm:t>
    </dgm:pt>
    <dgm:pt modelId="{7BFF2060-FFEA-4DFE-AA06-E80001A88194}" type="pres">
      <dgm:prSet presAssocID="{A5FDB102-DD00-4049-B2E4-E8C5C7EBD26F}" presName="circ2Tx" presStyleLbl="revTx" presStyleIdx="0" presStyleCnt="0">
        <dgm:presLayoutVars>
          <dgm:chMax val="0"/>
          <dgm:chPref val="0"/>
          <dgm:bulletEnabled val="1"/>
        </dgm:presLayoutVars>
      </dgm:prSet>
      <dgm:spPr/>
      <dgm:t>
        <a:bodyPr/>
        <a:lstStyle/>
        <a:p>
          <a:endParaRPr lang="en-US"/>
        </a:p>
      </dgm:t>
    </dgm:pt>
    <dgm:pt modelId="{10F1D892-7E1F-4F5B-A3C0-D119A8E10B3D}" type="pres">
      <dgm:prSet presAssocID="{6DABB530-A20E-41FF-A149-4D58F332A8F4}" presName="circ3" presStyleLbl="vennNode1" presStyleIdx="2" presStyleCnt="3"/>
      <dgm:spPr/>
      <dgm:t>
        <a:bodyPr/>
        <a:lstStyle/>
        <a:p>
          <a:endParaRPr lang="en-US"/>
        </a:p>
      </dgm:t>
    </dgm:pt>
    <dgm:pt modelId="{357DA9EC-C93B-4C39-8771-0ED30C4698E9}" type="pres">
      <dgm:prSet presAssocID="{6DABB530-A20E-41FF-A149-4D58F332A8F4}" presName="circ3Tx" presStyleLbl="revTx" presStyleIdx="0" presStyleCnt="0">
        <dgm:presLayoutVars>
          <dgm:chMax val="0"/>
          <dgm:chPref val="0"/>
          <dgm:bulletEnabled val="1"/>
        </dgm:presLayoutVars>
      </dgm:prSet>
      <dgm:spPr/>
      <dgm:t>
        <a:bodyPr/>
        <a:lstStyle/>
        <a:p>
          <a:endParaRPr lang="en-US"/>
        </a:p>
      </dgm:t>
    </dgm:pt>
  </dgm:ptLst>
  <dgm:cxnLst>
    <dgm:cxn modelId="{65A3BB1F-3AF4-49F6-A014-5FD515958A23}" srcId="{95DAB2A6-7568-4C45-B636-67B62A398326}" destId="{68C97979-0A80-423C-9351-F267307DFF7A}" srcOrd="0" destOrd="0" parTransId="{40BE01AE-77E9-4454-9436-C20DE322E1D4}" sibTransId="{1D60A631-E9AD-4E15-AC2A-08240CD3EA0E}"/>
    <dgm:cxn modelId="{8E7D5452-A53D-4CD0-B417-5D67DC045561}" srcId="{95DAB2A6-7568-4C45-B636-67B62A398326}" destId="{A5FDB102-DD00-4049-B2E4-E8C5C7EBD26F}" srcOrd="1" destOrd="0" parTransId="{D9811617-21C6-49D1-9E35-9EC958F6AD13}" sibTransId="{64413D0D-9FE0-4FBE-8BFC-FDB34CFBD7E3}"/>
    <dgm:cxn modelId="{D5739468-DFA1-4B1E-B6C2-7247964673EB}" type="presOf" srcId="{6DABB530-A20E-41FF-A149-4D58F332A8F4}" destId="{10F1D892-7E1F-4F5B-A3C0-D119A8E10B3D}" srcOrd="0" destOrd="0" presId="urn:microsoft.com/office/officeart/2005/8/layout/venn1"/>
    <dgm:cxn modelId="{DEF06D1B-5FFA-4CFC-8F11-758D1A614A12}" type="presOf" srcId="{68C97979-0A80-423C-9351-F267307DFF7A}" destId="{E3A51361-A581-413D-93A3-9806A17A34F7}" srcOrd="0" destOrd="0" presId="urn:microsoft.com/office/officeart/2005/8/layout/venn1"/>
    <dgm:cxn modelId="{9D6092D6-4C1A-423B-880E-125DBA918E35}" srcId="{95DAB2A6-7568-4C45-B636-67B62A398326}" destId="{6DABB530-A20E-41FF-A149-4D58F332A8F4}" srcOrd="2" destOrd="0" parTransId="{66B2AED2-709B-4E60-AF10-E8D8418B6703}" sibTransId="{B69F7FBE-CDA5-486C-8B8E-403163737BC3}"/>
    <dgm:cxn modelId="{DEEC4CB3-2F31-4723-8E17-6FC79048BA8E}" type="presOf" srcId="{6DABB530-A20E-41FF-A149-4D58F332A8F4}" destId="{357DA9EC-C93B-4C39-8771-0ED30C4698E9}" srcOrd="1" destOrd="0" presId="urn:microsoft.com/office/officeart/2005/8/layout/venn1"/>
    <dgm:cxn modelId="{E91151BB-E2EA-4F82-9ADE-46E012D37BCC}" type="presOf" srcId="{A5FDB102-DD00-4049-B2E4-E8C5C7EBD26F}" destId="{7BFF2060-FFEA-4DFE-AA06-E80001A88194}" srcOrd="1" destOrd="0" presId="urn:microsoft.com/office/officeart/2005/8/layout/venn1"/>
    <dgm:cxn modelId="{17ADB6EE-5683-4ACC-9138-7D3E3975D1BE}" type="presOf" srcId="{A5FDB102-DD00-4049-B2E4-E8C5C7EBD26F}" destId="{57E798D6-32D8-4A65-89AB-43FB7D599381}" srcOrd="0" destOrd="0" presId="urn:microsoft.com/office/officeart/2005/8/layout/venn1"/>
    <dgm:cxn modelId="{3A8CB6BE-589F-466C-81FD-464822791517}" type="presOf" srcId="{95DAB2A6-7568-4C45-B636-67B62A398326}" destId="{36D35D1E-83AE-4289-82C8-389FC0328459}" srcOrd="0" destOrd="0" presId="urn:microsoft.com/office/officeart/2005/8/layout/venn1"/>
    <dgm:cxn modelId="{F278AF17-94B4-4AF5-A217-60EF347F8CB6}" type="presOf" srcId="{68C97979-0A80-423C-9351-F267307DFF7A}" destId="{EF15F0F6-F931-413F-B90C-8CC23A410570}" srcOrd="1" destOrd="0" presId="urn:microsoft.com/office/officeart/2005/8/layout/venn1"/>
    <dgm:cxn modelId="{77114A6D-C72C-47E9-A4ED-2F4E307AFE27}" type="presParOf" srcId="{36D35D1E-83AE-4289-82C8-389FC0328459}" destId="{E3A51361-A581-413D-93A3-9806A17A34F7}" srcOrd="0" destOrd="0" presId="urn:microsoft.com/office/officeart/2005/8/layout/venn1"/>
    <dgm:cxn modelId="{2AF3D748-36E1-4DC0-B48E-313DD5E8B413}" type="presParOf" srcId="{36D35D1E-83AE-4289-82C8-389FC0328459}" destId="{EF15F0F6-F931-413F-B90C-8CC23A410570}" srcOrd="1" destOrd="0" presId="urn:microsoft.com/office/officeart/2005/8/layout/venn1"/>
    <dgm:cxn modelId="{62F27370-682A-471E-AC35-5216DE76C275}" type="presParOf" srcId="{36D35D1E-83AE-4289-82C8-389FC0328459}" destId="{57E798D6-32D8-4A65-89AB-43FB7D599381}" srcOrd="2" destOrd="0" presId="urn:microsoft.com/office/officeart/2005/8/layout/venn1"/>
    <dgm:cxn modelId="{9F8E1B6F-DC36-485B-BCA4-8BA463F44311}" type="presParOf" srcId="{36D35D1E-83AE-4289-82C8-389FC0328459}" destId="{7BFF2060-FFEA-4DFE-AA06-E80001A88194}" srcOrd="3" destOrd="0" presId="urn:microsoft.com/office/officeart/2005/8/layout/venn1"/>
    <dgm:cxn modelId="{7D8AF4F3-45A1-4686-BD89-DDD61927CFA6}" type="presParOf" srcId="{36D35D1E-83AE-4289-82C8-389FC0328459}" destId="{10F1D892-7E1F-4F5B-A3C0-D119A8E10B3D}" srcOrd="4" destOrd="0" presId="urn:microsoft.com/office/officeart/2005/8/layout/venn1"/>
    <dgm:cxn modelId="{D037F458-9A0F-4491-AC29-82F5248E3F94}" type="presParOf" srcId="{36D35D1E-83AE-4289-82C8-389FC0328459}" destId="{357DA9EC-C93B-4C39-8771-0ED30C4698E9}"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4A2B23-2BB4-4F11-89AB-F8E63932ED4B}" type="doc">
      <dgm:prSet loTypeId="urn:microsoft.com/office/officeart/2005/8/layout/venn1" loCatId="relationship" qsTypeId="urn:microsoft.com/office/officeart/2005/8/quickstyle/simple1" qsCatId="simple" csTypeId="urn:microsoft.com/office/officeart/2005/8/colors/accent1_2" csCatId="accent1"/>
      <dgm:spPr/>
    </dgm:pt>
    <dgm:pt modelId="{6F4DE27A-ABD4-4646-B8CC-7A8E119F8A75}">
      <dgm:prSet/>
      <dgm:spPr/>
      <dgm:t>
        <a:bodyPr/>
        <a:lstStyle/>
        <a:p>
          <a:endParaRPr lang="en-US" smtClean="0"/>
        </a:p>
      </dgm:t>
    </dgm:pt>
    <dgm:pt modelId="{D244C23D-E263-46A3-B684-5B85002FBBA9}" type="parTrans" cxnId="{3F90A18F-446D-486B-B37B-FC66C9AA2C32}">
      <dgm:prSet/>
      <dgm:spPr/>
    </dgm:pt>
    <dgm:pt modelId="{ED1545D6-EC09-41C0-8AB0-C68A590F5DB3}" type="sibTrans" cxnId="{3F90A18F-446D-486B-B37B-FC66C9AA2C32}">
      <dgm:prSet/>
      <dgm:spPr/>
    </dgm:pt>
    <dgm:pt modelId="{A5EE6C34-DF65-4751-8BCF-50369C9A4EC8}">
      <dgm:prSet/>
      <dgm:spPr/>
      <dgm:t>
        <a:bodyPr/>
        <a:lstStyle/>
        <a:p>
          <a:endParaRPr lang="en-US" smtClean="0"/>
        </a:p>
      </dgm:t>
    </dgm:pt>
    <dgm:pt modelId="{E0D72DA4-F005-4082-8EF5-81F529B3106B}" type="parTrans" cxnId="{9D60CA58-6DDE-4BC4-A2F6-0E0E12FBDC22}">
      <dgm:prSet/>
      <dgm:spPr/>
    </dgm:pt>
    <dgm:pt modelId="{B9631E4C-4F0F-4819-9EEB-CBB35329BE96}" type="sibTrans" cxnId="{9D60CA58-6DDE-4BC4-A2F6-0E0E12FBDC22}">
      <dgm:prSet/>
      <dgm:spPr/>
    </dgm:pt>
    <dgm:pt modelId="{D180D62D-30F2-4FB7-8BD5-FA3537053F3B}">
      <dgm:prSet/>
      <dgm:spPr/>
      <dgm:t>
        <a:bodyPr/>
        <a:lstStyle/>
        <a:p>
          <a:endParaRPr lang="en-US" smtClean="0"/>
        </a:p>
      </dgm:t>
    </dgm:pt>
    <dgm:pt modelId="{CA3612A7-4FD5-4BDE-B407-6FF985364D88}" type="parTrans" cxnId="{E3F9A137-8B2D-415D-AF7D-918D95B28221}">
      <dgm:prSet/>
      <dgm:spPr/>
    </dgm:pt>
    <dgm:pt modelId="{C1EB415F-BAD5-4739-86ED-7A6CE3FFA14F}" type="sibTrans" cxnId="{E3F9A137-8B2D-415D-AF7D-918D95B28221}">
      <dgm:prSet/>
      <dgm:spPr/>
    </dgm:pt>
    <dgm:pt modelId="{00FA3B7A-74A2-4D8C-9E69-326EB89072D0}" type="pres">
      <dgm:prSet presAssocID="{8E4A2B23-2BB4-4F11-89AB-F8E63932ED4B}" presName="compositeShape" presStyleCnt="0">
        <dgm:presLayoutVars>
          <dgm:chMax val="7"/>
          <dgm:dir/>
          <dgm:resizeHandles val="exact"/>
        </dgm:presLayoutVars>
      </dgm:prSet>
      <dgm:spPr/>
    </dgm:pt>
    <dgm:pt modelId="{D6B83989-4166-49E6-A45A-0759BEC86115}" type="pres">
      <dgm:prSet presAssocID="{6F4DE27A-ABD4-4646-B8CC-7A8E119F8A75}" presName="circ1" presStyleLbl="vennNode1" presStyleIdx="0" presStyleCnt="3"/>
      <dgm:spPr/>
      <dgm:t>
        <a:bodyPr/>
        <a:lstStyle/>
        <a:p>
          <a:endParaRPr lang="en-US"/>
        </a:p>
      </dgm:t>
    </dgm:pt>
    <dgm:pt modelId="{8762D7B3-25E0-4942-91D9-47CA68E252A6}" type="pres">
      <dgm:prSet presAssocID="{6F4DE27A-ABD4-4646-B8CC-7A8E119F8A75}" presName="circ1Tx" presStyleLbl="revTx" presStyleIdx="0" presStyleCnt="0">
        <dgm:presLayoutVars>
          <dgm:chMax val="0"/>
          <dgm:chPref val="0"/>
          <dgm:bulletEnabled val="1"/>
        </dgm:presLayoutVars>
      </dgm:prSet>
      <dgm:spPr/>
      <dgm:t>
        <a:bodyPr/>
        <a:lstStyle/>
        <a:p>
          <a:endParaRPr lang="en-US"/>
        </a:p>
      </dgm:t>
    </dgm:pt>
    <dgm:pt modelId="{98AFCCD4-B648-408E-A86E-5E8326809A45}" type="pres">
      <dgm:prSet presAssocID="{A5EE6C34-DF65-4751-8BCF-50369C9A4EC8}" presName="circ2" presStyleLbl="vennNode1" presStyleIdx="1" presStyleCnt="3"/>
      <dgm:spPr/>
      <dgm:t>
        <a:bodyPr/>
        <a:lstStyle/>
        <a:p>
          <a:endParaRPr lang="en-US"/>
        </a:p>
      </dgm:t>
    </dgm:pt>
    <dgm:pt modelId="{9A4D4573-F6C1-4894-9D91-CB861CE60F2F}" type="pres">
      <dgm:prSet presAssocID="{A5EE6C34-DF65-4751-8BCF-50369C9A4EC8}" presName="circ2Tx" presStyleLbl="revTx" presStyleIdx="0" presStyleCnt="0">
        <dgm:presLayoutVars>
          <dgm:chMax val="0"/>
          <dgm:chPref val="0"/>
          <dgm:bulletEnabled val="1"/>
        </dgm:presLayoutVars>
      </dgm:prSet>
      <dgm:spPr/>
      <dgm:t>
        <a:bodyPr/>
        <a:lstStyle/>
        <a:p>
          <a:endParaRPr lang="en-US"/>
        </a:p>
      </dgm:t>
    </dgm:pt>
    <dgm:pt modelId="{E19162A1-C577-4F7F-805D-45B9A23E0E75}" type="pres">
      <dgm:prSet presAssocID="{D180D62D-30F2-4FB7-8BD5-FA3537053F3B}" presName="circ3" presStyleLbl="vennNode1" presStyleIdx="2" presStyleCnt="3"/>
      <dgm:spPr/>
      <dgm:t>
        <a:bodyPr/>
        <a:lstStyle/>
        <a:p>
          <a:endParaRPr lang="en-US"/>
        </a:p>
      </dgm:t>
    </dgm:pt>
    <dgm:pt modelId="{60ED5BB7-24E0-456E-8459-7A8137794626}" type="pres">
      <dgm:prSet presAssocID="{D180D62D-30F2-4FB7-8BD5-FA3537053F3B}" presName="circ3Tx" presStyleLbl="revTx" presStyleIdx="0" presStyleCnt="0">
        <dgm:presLayoutVars>
          <dgm:chMax val="0"/>
          <dgm:chPref val="0"/>
          <dgm:bulletEnabled val="1"/>
        </dgm:presLayoutVars>
      </dgm:prSet>
      <dgm:spPr/>
      <dgm:t>
        <a:bodyPr/>
        <a:lstStyle/>
        <a:p>
          <a:endParaRPr lang="en-US"/>
        </a:p>
      </dgm:t>
    </dgm:pt>
  </dgm:ptLst>
  <dgm:cxnLst>
    <dgm:cxn modelId="{BFBD043F-393A-49A6-A30F-C87497BA644E}" type="presOf" srcId="{8E4A2B23-2BB4-4F11-89AB-F8E63932ED4B}" destId="{00FA3B7A-74A2-4D8C-9E69-326EB89072D0}" srcOrd="0" destOrd="0" presId="urn:microsoft.com/office/officeart/2005/8/layout/venn1"/>
    <dgm:cxn modelId="{9D60CA58-6DDE-4BC4-A2F6-0E0E12FBDC22}" srcId="{8E4A2B23-2BB4-4F11-89AB-F8E63932ED4B}" destId="{A5EE6C34-DF65-4751-8BCF-50369C9A4EC8}" srcOrd="1" destOrd="0" parTransId="{E0D72DA4-F005-4082-8EF5-81F529B3106B}" sibTransId="{B9631E4C-4F0F-4819-9EEB-CBB35329BE96}"/>
    <dgm:cxn modelId="{E3F9A137-8B2D-415D-AF7D-918D95B28221}" srcId="{8E4A2B23-2BB4-4F11-89AB-F8E63932ED4B}" destId="{D180D62D-30F2-4FB7-8BD5-FA3537053F3B}" srcOrd="2" destOrd="0" parTransId="{CA3612A7-4FD5-4BDE-B407-6FF985364D88}" sibTransId="{C1EB415F-BAD5-4739-86ED-7A6CE3FFA14F}"/>
    <dgm:cxn modelId="{999FA7FB-4B22-47D1-8116-90E1D4748FEB}" type="presOf" srcId="{D180D62D-30F2-4FB7-8BD5-FA3537053F3B}" destId="{E19162A1-C577-4F7F-805D-45B9A23E0E75}" srcOrd="0" destOrd="0" presId="urn:microsoft.com/office/officeart/2005/8/layout/venn1"/>
    <dgm:cxn modelId="{6F28F3DB-13BB-4DB5-8ABA-6F85A824B96C}" type="presOf" srcId="{6F4DE27A-ABD4-4646-B8CC-7A8E119F8A75}" destId="{D6B83989-4166-49E6-A45A-0759BEC86115}" srcOrd="0" destOrd="0" presId="urn:microsoft.com/office/officeart/2005/8/layout/venn1"/>
    <dgm:cxn modelId="{3F90A18F-446D-486B-B37B-FC66C9AA2C32}" srcId="{8E4A2B23-2BB4-4F11-89AB-F8E63932ED4B}" destId="{6F4DE27A-ABD4-4646-B8CC-7A8E119F8A75}" srcOrd="0" destOrd="0" parTransId="{D244C23D-E263-46A3-B684-5B85002FBBA9}" sibTransId="{ED1545D6-EC09-41C0-8AB0-C68A590F5DB3}"/>
    <dgm:cxn modelId="{A6DA29BB-B6C4-455E-9B78-2757C516A2E5}" type="presOf" srcId="{A5EE6C34-DF65-4751-8BCF-50369C9A4EC8}" destId="{9A4D4573-F6C1-4894-9D91-CB861CE60F2F}" srcOrd="1" destOrd="0" presId="urn:microsoft.com/office/officeart/2005/8/layout/venn1"/>
    <dgm:cxn modelId="{DE48205E-E77F-4905-BBDC-1384090DB050}" type="presOf" srcId="{A5EE6C34-DF65-4751-8BCF-50369C9A4EC8}" destId="{98AFCCD4-B648-408E-A86E-5E8326809A45}" srcOrd="0" destOrd="0" presId="urn:microsoft.com/office/officeart/2005/8/layout/venn1"/>
    <dgm:cxn modelId="{E74B2113-13C8-4991-9301-ACE687795BAA}" type="presOf" srcId="{D180D62D-30F2-4FB7-8BD5-FA3537053F3B}" destId="{60ED5BB7-24E0-456E-8459-7A8137794626}" srcOrd="1" destOrd="0" presId="urn:microsoft.com/office/officeart/2005/8/layout/venn1"/>
    <dgm:cxn modelId="{17F7E56A-131C-448B-AA95-A44AA994EB5A}" type="presOf" srcId="{6F4DE27A-ABD4-4646-B8CC-7A8E119F8A75}" destId="{8762D7B3-25E0-4942-91D9-47CA68E252A6}" srcOrd="1" destOrd="0" presId="urn:microsoft.com/office/officeart/2005/8/layout/venn1"/>
    <dgm:cxn modelId="{C597511D-D371-4E9E-9241-6FCEFD97881B}" type="presParOf" srcId="{00FA3B7A-74A2-4D8C-9E69-326EB89072D0}" destId="{D6B83989-4166-49E6-A45A-0759BEC86115}" srcOrd="0" destOrd="0" presId="urn:microsoft.com/office/officeart/2005/8/layout/venn1"/>
    <dgm:cxn modelId="{BECBD4B2-484A-4067-BF20-0D6BD3BD77EB}" type="presParOf" srcId="{00FA3B7A-74A2-4D8C-9E69-326EB89072D0}" destId="{8762D7B3-25E0-4942-91D9-47CA68E252A6}" srcOrd="1" destOrd="0" presId="urn:microsoft.com/office/officeart/2005/8/layout/venn1"/>
    <dgm:cxn modelId="{1E47DCDB-5B3C-4085-B704-1F403F6325F7}" type="presParOf" srcId="{00FA3B7A-74A2-4D8C-9E69-326EB89072D0}" destId="{98AFCCD4-B648-408E-A86E-5E8326809A45}" srcOrd="2" destOrd="0" presId="urn:microsoft.com/office/officeart/2005/8/layout/venn1"/>
    <dgm:cxn modelId="{BBDD4584-FBF2-4D1A-8FF1-3D375D210FAD}" type="presParOf" srcId="{00FA3B7A-74A2-4D8C-9E69-326EB89072D0}" destId="{9A4D4573-F6C1-4894-9D91-CB861CE60F2F}" srcOrd="3" destOrd="0" presId="urn:microsoft.com/office/officeart/2005/8/layout/venn1"/>
    <dgm:cxn modelId="{6B7EFDDC-A56A-4348-BDF2-AEC15B30F7DD}" type="presParOf" srcId="{00FA3B7A-74A2-4D8C-9E69-326EB89072D0}" destId="{E19162A1-C577-4F7F-805D-45B9A23E0E75}" srcOrd="4" destOrd="0" presId="urn:microsoft.com/office/officeart/2005/8/layout/venn1"/>
    <dgm:cxn modelId="{F68312B0-0741-4F9D-A09B-8F5D256EAF14}" type="presParOf" srcId="{00FA3B7A-74A2-4D8C-9E69-326EB89072D0}" destId="{60ED5BB7-24E0-456E-8459-7A8137794626}" srcOrd="5" destOrd="0" presId="urn:microsoft.com/office/officeart/2005/8/layout/ven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51361-A581-413D-93A3-9806A17A34F7}">
      <dsp:nvSpPr>
        <dsp:cNvPr id="0" name=""/>
        <dsp:cNvSpPr/>
      </dsp:nvSpPr>
      <dsp:spPr>
        <a:xfrm>
          <a:off x="464735" y="62250"/>
          <a:ext cx="1287949" cy="128794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822450">
            <a:lnSpc>
              <a:spcPct val="90000"/>
            </a:lnSpc>
            <a:spcBef>
              <a:spcPct val="0"/>
            </a:spcBef>
            <a:spcAft>
              <a:spcPct val="35000"/>
            </a:spcAft>
          </a:pPr>
          <a:endParaRPr lang="en-US" sz="4100" kern="1200" smtClean="0"/>
        </a:p>
      </dsp:txBody>
      <dsp:txXfrm>
        <a:off x="636461" y="287642"/>
        <a:ext cx="944496" cy="579577"/>
      </dsp:txXfrm>
    </dsp:sp>
    <dsp:sp modelId="{57E798D6-32D8-4A65-89AB-43FB7D599381}">
      <dsp:nvSpPr>
        <dsp:cNvPr id="0" name=""/>
        <dsp:cNvSpPr/>
      </dsp:nvSpPr>
      <dsp:spPr>
        <a:xfrm>
          <a:off x="929470" y="867219"/>
          <a:ext cx="1287949" cy="128794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222500">
            <a:lnSpc>
              <a:spcPct val="90000"/>
            </a:lnSpc>
            <a:spcBef>
              <a:spcPct val="0"/>
            </a:spcBef>
            <a:spcAft>
              <a:spcPct val="35000"/>
            </a:spcAft>
          </a:pPr>
          <a:endParaRPr lang="en-US" sz="5000" kern="1200" smtClean="0"/>
        </a:p>
      </dsp:txBody>
      <dsp:txXfrm>
        <a:off x="1323368" y="1199939"/>
        <a:ext cx="772769" cy="708372"/>
      </dsp:txXfrm>
    </dsp:sp>
    <dsp:sp modelId="{10F1D892-7E1F-4F5B-A3C0-D119A8E10B3D}">
      <dsp:nvSpPr>
        <dsp:cNvPr id="0" name=""/>
        <dsp:cNvSpPr/>
      </dsp:nvSpPr>
      <dsp:spPr>
        <a:xfrm>
          <a:off x="0" y="867219"/>
          <a:ext cx="1287949" cy="128794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222500">
            <a:lnSpc>
              <a:spcPct val="90000"/>
            </a:lnSpc>
            <a:spcBef>
              <a:spcPct val="0"/>
            </a:spcBef>
            <a:spcAft>
              <a:spcPct val="35000"/>
            </a:spcAft>
          </a:pPr>
          <a:endParaRPr lang="en-US" sz="5000" kern="1200" smtClean="0"/>
        </a:p>
      </dsp:txBody>
      <dsp:txXfrm>
        <a:off x="121281" y="1199939"/>
        <a:ext cx="772769" cy="7083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B83989-4166-49E6-A45A-0759BEC86115}">
      <dsp:nvSpPr>
        <dsp:cNvPr id="0" name=""/>
        <dsp:cNvSpPr/>
      </dsp:nvSpPr>
      <dsp:spPr>
        <a:xfrm>
          <a:off x="95821" y="12835"/>
          <a:ext cx="265556" cy="26555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smtClean="0"/>
        </a:p>
      </dsp:txBody>
      <dsp:txXfrm>
        <a:off x="131229" y="59307"/>
        <a:ext cx="194741" cy="119500"/>
      </dsp:txXfrm>
    </dsp:sp>
    <dsp:sp modelId="{98AFCCD4-B648-408E-A86E-5E8326809A45}">
      <dsp:nvSpPr>
        <dsp:cNvPr id="0" name=""/>
        <dsp:cNvSpPr/>
      </dsp:nvSpPr>
      <dsp:spPr>
        <a:xfrm>
          <a:off x="191643" y="178808"/>
          <a:ext cx="265556" cy="26555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smtClean="0"/>
        </a:p>
      </dsp:txBody>
      <dsp:txXfrm>
        <a:off x="272859" y="247410"/>
        <a:ext cx="159333" cy="146056"/>
      </dsp:txXfrm>
    </dsp:sp>
    <dsp:sp modelId="{E19162A1-C577-4F7F-805D-45B9A23E0E75}">
      <dsp:nvSpPr>
        <dsp:cNvPr id="0" name=""/>
        <dsp:cNvSpPr/>
      </dsp:nvSpPr>
      <dsp:spPr>
        <a:xfrm>
          <a:off x="0" y="178808"/>
          <a:ext cx="265556" cy="26555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smtClean="0"/>
        </a:p>
      </dsp:txBody>
      <dsp:txXfrm>
        <a:off x="25006" y="247410"/>
        <a:ext cx="159333" cy="14605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3F0A8BF3DFB439899891A1AF00860" ma:contentTypeVersion="0" ma:contentTypeDescription="Create a new document." ma:contentTypeScope="" ma:versionID="2e82bb2dc49ca4299a65cd1bbc4d569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2B073-B1CD-47CB-970C-FE40BC51B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A07003-753C-4A37-AFEF-DA47D5826881}">
  <ds:schemaRefs>
    <ds:schemaRef ds:uri="http://schemas.microsoft.com/sharepoint/v3/contenttype/forms"/>
  </ds:schemaRefs>
</ds:datastoreItem>
</file>

<file path=customXml/itemProps3.xml><?xml version="1.0" encoding="utf-8"?>
<ds:datastoreItem xmlns:ds="http://schemas.openxmlformats.org/officeDocument/2006/customXml" ds:itemID="{51E41F47-CB8E-46BB-9674-C74B8ED934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Business_requirements_doc_tmpl.dotx</Template>
  <TotalTime>12237</TotalTime>
  <Pages>66</Pages>
  <Words>17032</Words>
  <Characters>97084</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TOOL SELECTION OVERVIEW</vt:lpstr>
    </vt:vector>
  </TitlesOfParts>
  <Company>Knightsbridge Solutions</Company>
  <LinksUpToDate>false</LinksUpToDate>
  <CharactersWithSpaces>113889</CharactersWithSpaces>
  <SharedDoc>false</SharedDoc>
  <HLinks>
    <vt:vector size="234" baseType="variant">
      <vt:variant>
        <vt:i4>1441840</vt:i4>
      </vt:variant>
      <vt:variant>
        <vt:i4>233</vt:i4>
      </vt:variant>
      <vt:variant>
        <vt:i4>0</vt:i4>
      </vt:variant>
      <vt:variant>
        <vt:i4>5</vt:i4>
      </vt:variant>
      <vt:variant>
        <vt:lpwstr/>
      </vt:variant>
      <vt:variant>
        <vt:lpwstr>_Toc236209497</vt:lpwstr>
      </vt:variant>
      <vt:variant>
        <vt:i4>1441840</vt:i4>
      </vt:variant>
      <vt:variant>
        <vt:i4>227</vt:i4>
      </vt:variant>
      <vt:variant>
        <vt:i4>0</vt:i4>
      </vt:variant>
      <vt:variant>
        <vt:i4>5</vt:i4>
      </vt:variant>
      <vt:variant>
        <vt:lpwstr/>
      </vt:variant>
      <vt:variant>
        <vt:lpwstr>_Toc236209496</vt:lpwstr>
      </vt:variant>
      <vt:variant>
        <vt:i4>1441840</vt:i4>
      </vt:variant>
      <vt:variant>
        <vt:i4>221</vt:i4>
      </vt:variant>
      <vt:variant>
        <vt:i4>0</vt:i4>
      </vt:variant>
      <vt:variant>
        <vt:i4>5</vt:i4>
      </vt:variant>
      <vt:variant>
        <vt:lpwstr/>
      </vt:variant>
      <vt:variant>
        <vt:lpwstr>_Toc236209495</vt:lpwstr>
      </vt:variant>
      <vt:variant>
        <vt:i4>1441840</vt:i4>
      </vt:variant>
      <vt:variant>
        <vt:i4>215</vt:i4>
      </vt:variant>
      <vt:variant>
        <vt:i4>0</vt:i4>
      </vt:variant>
      <vt:variant>
        <vt:i4>5</vt:i4>
      </vt:variant>
      <vt:variant>
        <vt:lpwstr/>
      </vt:variant>
      <vt:variant>
        <vt:lpwstr>_Toc236209494</vt:lpwstr>
      </vt:variant>
      <vt:variant>
        <vt:i4>1441840</vt:i4>
      </vt:variant>
      <vt:variant>
        <vt:i4>209</vt:i4>
      </vt:variant>
      <vt:variant>
        <vt:i4>0</vt:i4>
      </vt:variant>
      <vt:variant>
        <vt:i4>5</vt:i4>
      </vt:variant>
      <vt:variant>
        <vt:lpwstr/>
      </vt:variant>
      <vt:variant>
        <vt:lpwstr>_Toc236209493</vt:lpwstr>
      </vt:variant>
      <vt:variant>
        <vt:i4>1441840</vt:i4>
      </vt:variant>
      <vt:variant>
        <vt:i4>203</vt:i4>
      </vt:variant>
      <vt:variant>
        <vt:i4>0</vt:i4>
      </vt:variant>
      <vt:variant>
        <vt:i4>5</vt:i4>
      </vt:variant>
      <vt:variant>
        <vt:lpwstr/>
      </vt:variant>
      <vt:variant>
        <vt:lpwstr>_Toc236209492</vt:lpwstr>
      </vt:variant>
      <vt:variant>
        <vt:i4>1441840</vt:i4>
      </vt:variant>
      <vt:variant>
        <vt:i4>197</vt:i4>
      </vt:variant>
      <vt:variant>
        <vt:i4>0</vt:i4>
      </vt:variant>
      <vt:variant>
        <vt:i4>5</vt:i4>
      </vt:variant>
      <vt:variant>
        <vt:lpwstr/>
      </vt:variant>
      <vt:variant>
        <vt:lpwstr>_Toc236209491</vt:lpwstr>
      </vt:variant>
      <vt:variant>
        <vt:i4>1441840</vt:i4>
      </vt:variant>
      <vt:variant>
        <vt:i4>191</vt:i4>
      </vt:variant>
      <vt:variant>
        <vt:i4>0</vt:i4>
      </vt:variant>
      <vt:variant>
        <vt:i4>5</vt:i4>
      </vt:variant>
      <vt:variant>
        <vt:lpwstr/>
      </vt:variant>
      <vt:variant>
        <vt:lpwstr>_Toc236209490</vt:lpwstr>
      </vt:variant>
      <vt:variant>
        <vt:i4>1507376</vt:i4>
      </vt:variant>
      <vt:variant>
        <vt:i4>185</vt:i4>
      </vt:variant>
      <vt:variant>
        <vt:i4>0</vt:i4>
      </vt:variant>
      <vt:variant>
        <vt:i4>5</vt:i4>
      </vt:variant>
      <vt:variant>
        <vt:lpwstr/>
      </vt:variant>
      <vt:variant>
        <vt:lpwstr>_Toc236209489</vt:lpwstr>
      </vt:variant>
      <vt:variant>
        <vt:i4>1507376</vt:i4>
      </vt:variant>
      <vt:variant>
        <vt:i4>179</vt:i4>
      </vt:variant>
      <vt:variant>
        <vt:i4>0</vt:i4>
      </vt:variant>
      <vt:variant>
        <vt:i4>5</vt:i4>
      </vt:variant>
      <vt:variant>
        <vt:lpwstr/>
      </vt:variant>
      <vt:variant>
        <vt:lpwstr>_Toc236209488</vt:lpwstr>
      </vt:variant>
      <vt:variant>
        <vt:i4>1507376</vt:i4>
      </vt:variant>
      <vt:variant>
        <vt:i4>173</vt:i4>
      </vt:variant>
      <vt:variant>
        <vt:i4>0</vt:i4>
      </vt:variant>
      <vt:variant>
        <vt:i4>5</vt:i4>
      </vt:variant>
      <vt:variant>
        <vt:lpwstr/>
      </vt:variant>
      <vt:variant>
        <vt:lpwstr>_Toc236209487</vt:lpwstr>
      </vt:variant>
      <vt:variant>
        <vt:i4>1507376</vt:i4>
      </vt:variant>
      <vt:variant>
        <vt:i4>167</vt:i4>
      </vt:variant>
      <vt:variant>
        <vt:i4>0</vt:i4>
      </vt:variant>
      <vt:variant>
        <vt:i4>5</vt:i4>
      </vt:variant>
      <vt:variant>
        <vt:lpwstr/>
      </vt:variant>
      <vt:variant>
        <vt:lpwstr>_Toc236209486</vt:lpwstr>
      </vt:variant>
      <vt:variant>
        <vt:i4>1507376</vt:i4>
      </vt:variant>
      <vt:variant>
        <vt:i4>161</vt:i4>
      </vt:variant>
      <vt:variant>
        <vt:i4>0</vt:i4>
      </vt:variant>
      <vt:variant>
        <vt:i4>5</vt:i4>
      </vt:variant>
      <vt:variant>
        <vt:lpwstr/>
      </vt:variant>
      <vt:variant>
        <vt:lpwstr>_Toc236209485</vt:lpwstr>
      </vt:variant>
      <vt:variant>
        <vt:i4>1507376</vt:i4>
      </vt:variant>
      <vt:variant>
        <vt:i4>155</vt:i4>
      </vt:variant>
      <vt:variant>
        <vt:i4>0</vt:i4>
      </vt:variant>
      <vt:variant>
        <vt:i4>5</vt:i4>
      </vt:variant>
      <vt:variant>
        <vt:lpwstr/>
      </vt:variant>
      <vt:variant>
        <vt:lpwstr>_Toc236209484</vt:lpwstr>
      </vt:variant>
      <vt:variant>
        <vt:i4>1507376</vt:i4>
      </vt:variant>
      <vt:variant>
        <vt:i4>149</vt:i4>
      </vt:variant>
      <vt:variant>
        <vt:i4>0</vt:i4>
      </vt:variant>
      <vt:variant>
        <vt:i4>5</vt:i4>
      </vt:variant>
      <vt:variant>
        <vt:lpwstr/>
      </vt:variant>
      <vt:variant>
        <vt:lpwstr>_Toc236209483</vt:lpwstr>
      </vt:variant>
      <vt:variant>
        <vt:i4>1507376</vt:i4>
      </vt:variant>
      <vt:variant>
        <vt:i4>143</vt:i4>
      </vt:variant>
      <vt:variant>
        <vt:i4>0</vt:i4>
      </vt:variant>
      <vt:variant>
        <vt:i4>5</vt:i4>
      </vt:variant>
      <vt:variant>
        <vt:lpwstr/>
      </vt:variant>
      <vt:variant>
        <vt:lpwstr>_Toc236209482</vt:lpwstr>
      </vt:variant>
      <vt:variant>
        <vt:i4>1507376</vt:i4>
      </vt:variant>
      <vt:variant>
        <vt:i4>137</vt:i4>
      </vt:variant>
      <vt:variant>
        <vt:i4>0</vt:i4>
      </vt:variant>
      <vt:variant>
        <vt:i4>5</vt:i4>
      </vt:variant>
      <vt:variant>
        <vt:lpwstr/>
      </vt:variant>
      <vt:variant>
        <vt:lpwstr>_Toc236209481</vt:lpwstr>
      </vt:variant>
      <vt:variant>
        <vt:i4>1507376</vt:i4>
      </vt:variant>
      <vt:variant>
        <vt:i4>131</vt:i4>
      </vt:variant>
      <vt:variant>
        <vt:i4>0</vt:i4>
      </vt:variant>
      <vt:variant>
        <vt:i4>5</vt:i4>
      </vt:variant>
      <vt:variant>
        <vt:lpwstr/>
      </vt:variant>
      <vt:variant>
        <vt:lpwstr>_Toc236209480</vt:lpwstr>
      </vt:variant>
      <vt:variant>
        <vt:i4>1572912</vt:i4>
      </vt:variant>
      <vt:variant>
        <vt:i4>125</vt:i4>
      </vt:variant>
      <vt:variant>
        <vt:i4>0</vt:i4>
      </vt:variant>
      <vt:variant>
        <vt:i4>5</vt:i4>
      </vt:variant>
      <vt:variant>
        <vt:lpwstr/>
      </vt:variant>
      <vt:variant>
        <vt:lpwstr>_Toc236209479</vt:lpwstr>
      </vt:variant>
      <vt:variant>
        <vt:i4>1572912</vt:i4>
      </vt:variant>
      <vt:variant>
        <vt:i4>119</vt:i4>
      </vt:variant>
      <vt:variant>
        <vt:i4>0</vt:i4>
      </vt:variant>
      <vt:variant>
        <vt:i4>5</vt:i4>
      </vt:variant>
      <vt:variant>
        <vt:lpwstr/>
      </vt:variant>
      <vt:variant>
        <vt:lpwstr>_Toc236209478</vt:lpwstr>
      </vt:variant>
      <vt:variant>
        <vt:i4>1572912</vt:i4>
      </vt:variant>
      <vt:variant>
        <vt:i4>113</vt:i4>
      </vt:variant>
      <vt:variant>
        <vt:i4>0</vt:i4>
      </vt:variant>
      <vt:variant>
        <vt:i4>5</vt:i4>
      </vt:variant>
      <vt:variant>
        <vt:lpwstr/>
      </vt:variant>
      <vt:variant>
        <vt:lpwstr>_Toc236209477</vt:lpwstr>
      </vt:variant>
      <vt:variant>
        <vt:i4>1572912</vt:i4>
      </vt:variant>
      <vt:variant>
        <vt:i4>107</vt:i4>
      </vt:variant>
      <vt:variant>
        <vt:i4>0</vt:i4>
      </vt:variant>
      <vt:variant>
        <vt:i4>5</vt:i4>
      </vt:variant>
      <vt:variant>
        <vt:lpwstr/>
      </vt:variant>
      <vt:variant>
        <vt:lpwstr>_Toc236209476</vt:lpwstr>
      </vt:variant>
      <vt:variant>
        <vt:i4>1572912</vt:i4>
      </vt:variant>
      <vt:variant>
        <vt:i4>101</vt:i4>
      </vt:variant>
      <vt:variant>
        <vt:i4>0</vt:i4>
      </vt:variant>
      <vt:variant>
        <vt:i4>5</vt:i4>
      </vt:variant>
      <vt:variant>
        <vt:lpwstr/>
      </vt:variant>
      <vt:variant>
        <vt:lpwstr>_Toc236209475</vt:lpwstr>
      </vt:variant>
      <vt:variant>
        <vt:i4>1572912</vt:i4>
      </vt:variant>
      <vt:variant>
        <vt:i4>95</vt:i4>
      </vt:variant>
      <vt:variant>
        <vt:i4>0</vt:i4>
      </vt:variant>
      <vt:variant>
        <vt:i4>5</vt:i4>
      </vt:variant>
      <vt:variant>
        <vt:lpwstr/>
      </vt:variant>
      <vt:variant>
        <vt:lpwstr>_Toc236209474</vt:lpwstr>
      </vt:variant>
      <vt:variant>
        <vt:i4>1572912</vt:i4>
      </vt:variant>
      <vt:variant>
        <vt:i4>89</vt:i4>
      </vt:variant>
      <vt:variant>
        <vt:i4>0</vt:i4>
      </vt:variant>
      <vt:variant>
        <vt:i4>5</vt:i4>
      </vt:variant>
      <vt:variant>
        <vt:lpwstr/>
      </vt:variant>
      <vt:variant>
        <vt:lpwstr>_Toc236209473</vt:lpwstr>
      </vt:variant>
      <vt:variant>
        <vt:i4>1572912</vt:i4>
      </vt:variant>
      <vt:variant>
        <vt:i4>83</vt:i4>
      </vt:variant>
      <vt:variant>
        <vt:i4>0</vt:i4>
      </vt:variant>
      <vt:variant>
        <vt:i4>5</vt:i4>
      </vt:variant>
      <vt:variant>
        <vt:lpwstr/>
      </vt:variant>
      <vt:variant>
        <vt:lpwstr>_Toc236209472</vt:lpwstr>
      </vt:variant>
      <vt:variant>
        <vt:i4>1572912</vt:i4>
      </vt:variant>
      <vt:variant>
        <vt:i4>77</vt:i4>
      </vt:variant>
      <vt:variant>
        <vt:i4>0</vt:i4>
      </vt:variant>
      <vt:variant>
        <vt:i4>5</vt:i4>
      </vt:variant>
      <vt:variant>
        <vt:lpwstr/>
      </vt:variant>
      <vt:variant>
        <vt:lpwstr>_Toc236209471</vt:lpwstr>
      </vt:variant>
      <vt:variant>
        <vt:i4>1572912</vt:i4>
      </vt:variant>
      <vt:variant>
        <vt:i4>71</vt:i4>
      </vt:variant>
      <vt:variant>
        <vt:i4>0</vt:i4>
      </vt:variant>
      <vt:variant>
        <vt:i4>5</vt:i4>
      </vt:variant>
      <vt:variant>
        <vt:lpwstr/>
      </vt:variant>
      <vt:variant>
        <vt:lpwstr>_Toc236209470</vt:lpwstr>
      </vt:variant>
      <vt:variant>
        <vt:i4>1638448</vt:i4>
      </vt:variant>
      <vt:variant>
        <vt:i4>65</vt:i4>
      </vt:variant>
      <vt:variant>
        <vt:i4>0</vt:i4>
      </vt:variant>
      <vt:variant>
        <vt:i4>5</vt:i4>
      </vt:variant>
      <vt:variant>
        <vt:lpwstr/>
      </vt:variant>
      <vt:variant>
        <vt:lpwstr>_Toc236209469</vt:lpwstr>
      </vt:variant>
      <vt:variant>
        <vt:i4>1638448</vt:i4>
      </vt:variant>
      <vt:variant>
        <vt:i4>59</vt:i4>
      </vt:variant>
      <vt:variant>
        <vt:i4>0</vt:i4>
      </vt:variant>
      <vt:variant>
        <vt:i4>5</vt:i4>
      </vt:variant>
      <vt:variant>
        <vt:lpwstr/>
      </vt:variant>
      <vt:variant>
        <vt:lpwstr>_Toc236209468</vt:lpwstr>
      </vt:variant>
      <vt:variant>
        <vt:i4>1638448</vt:i4>
      </vt:variant>
      <vt:variant>
        <vt:i4>53</vt:i4>
      </vt:variant>
      <vt:variant>
        <vt:i4>0</vt:i4>
      </vt:variant>
      <vt:variant>
        <vt:i4>5</vt:i4>
      </vt:variant>
      <vt:variant>
        <vt:lpwstr/>
      </vt:variant>
      <vt:variant>
        <vt:lpwstr>_Toc236209467</vt:lpwstr>
      </vt:variant>
      <vt:variant>
        <vt:i4>1638448</vt:i4>
      </vt:variant>
      <vt:variant>
        <vt:i4>47</vt:i4>
      </vt:variant>
      <vt:variant>
        <vt:i4>0</vt:i4>
      </vt:variant>
      <vt:variant>
        <vt:i4>5</vt:i4>
      </vt:variant>
      <vt:variant>
        <vt:lpwstr/>
      </vt:variant>
      <vt:variant>
        <vt:lpwstr>_Toc236209466</vt:lpwstr>
      </vt:variant>
      <vt:variant>
        <vt:i4>1638448</vt:i4>
      </vt:variant>
      <vt:variant>
        <vt:i4>41</vt:i4>
      </vt:variant>
      <vt:variant>
        <vt:i4>0</vt:i4>
      </vt:variant>
      <vt:variant>
        <vt:i4>5</vt:i4>
      </vt:variant>
      <vt:variant>
        <vt:lpwstr/>
      </vt:variant>
      <vt:variant>
        <vt:lpwstr>_Toc236209465</vt:lpwstr>
      </vt:variant>
      <vt:variant>
        <vt:i4>1638448</vt:i4>
      </vt:variant>
      <vt:variant>
        <vt:i4>35</vt:i4>
      </vt:variant>
      <vt:variant>
        <vt:i4>0</vt:i4>
      </vt:variant>
      <vt:variant>
        <vt:i4>5</vt:i4>
      </vt:variant>
      <vt:variant>
        <vt:lpwstr/>
      </vt:variant>
      <vt:variant>
        <vt:lpwstr>_Toc236209464</vt:lpwstr>
      </vt:variant>
      <vt:variant>
        <vt:i4>1638448</vt:i4>
      </vt:variant>
      <vt:variant>
        <vt:i4>29</vt:i4>
      </vt:variant>
      <vt:variant>
        <vt:i4>0</vt:i4>
      </vt:variant>
      <vt:variant>
        <vt:i4>5</vt:i4>
      </vt:variant>
      <vt:variant>
        <vt:lpwstr/>
      </vt:variant>
      <vt:variant>
        <vt:lpwstr>_Toc236209463</vt:lpwstr>
      </vt:variant>
      <vt:variant>
        <vt:i4>1638448</vt:i4>
      </vt:variant>
      <vt:variant>
        <vt:i4>23</vt:i4>
      </vt:variant>
      <vt:variant>
        <vt:i4>0</vt:i4>
      </vt:variant>
      <vt:variant>
        <vt:i4>5</vt:i4>
      </vt:variant>
      <vt:variant>
        <vt:lpwstr/>
      </vt:variant>
      <vt:variant>
        <vt:lpwstr>_Toc236209462</vt:lpwstr>
      </vt:variant>
      <vt:variant>
        <vt:i4>1638448</vt:i4>
      </vt:variant>
      <vt:variant>
        <vt:i4>17</vt:i4>
      </vt:variant>
      <vt:variant>
        <vt:i4>0</vt:i4>
      </vt:variant>
      <vt:variant>
        <vt:i4>5</vt:i4>
      </vt:variant>
      <vt:variant>
        <vt:lpwstr/>
      </vt:variant>
      <vt:variant>
        <vt:lpwstr>_Toc236209461</vt:lpwstr>
      </vt:variant>
      <vt:variant>
        <vt:i4>1638448</vt:i4>
      </vt:variant>
      <vt:variant>
        <vt:i4>11</vt:i4>
      </vt:variant>
      <vt:variant>
        <vt:i4>0</vt:i4>
      </vt:variant>
      <vt:variant>
        <vt:i4>5</vt:i4>
      </vt:variant>
      <vt:variant>
        <vt:lpwstr/>
      </vt:variant>
      <vt:variant>
        <vt:lpwstr>_Toc236209460</vt:lpwstr>
      </vt:variant>
      <vt:variant>
        <vt:i4>1703984</vt:i4>
      </vt:variant>
      <vt:variant>
        <vt:i4>5</vt:i4>
      </vt:variant>
      <vt:variant>
        <vt:i4>0</vt:i4>
      </vt:variant>
      <vt:variant>
        <vt:i4>5</vt:i4>
      </vt:variant>
      <vt:variant>
        <vt:lpwstr/>
      </vt:variant>
      <vt:variant>
        <vt:lpwstr>_Toc236209459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SELECTION OVERVIEW</dc:title>
  <dc:creator>Delora Bradish</dc:creator>
  <cp:lastModifiedBy>Bradish, Delora J</cp:lastModifiedBy>
  <cp:revision>181</cp:revision>
  <cp:lastPrinted>2006-01-27T09:59:00Z</cp:lastPrinted>
  <dcterms:created xsi:type="dcterms:W3CDTF">2014-09-05T17:56:00Z</dcterms:created>
  <dcterms:modified xsi:type="dcterms:W3CDTF">2015-03-10T13:51:00Z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0x0101004663F0A8BF3DFB439899891A1AF00860</vt:lpwstr>
  </property>
</Properties>
</file>